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center"/>
        <w:textAlignment w:val="auto"/>
      </w:pPr>
      <w:r>
        <w:rPr>
          <w:rFonts w:ascii="黑体" w:hAnsi="ˎ̥" w:eastAsia="黑体" w:cs="黑体"/>
          <w:kern w:val="2"/>
          <w:sz w:val="44"/>
          <w:szCs w:val="44"/>
          <w:shd w:val="clear" w:fill="FFFFFF"/>
          <w:lang w:val="en-US" w:eastAsia="zh-CN" w:bidi="ar"/>
        </w:rPr>
        <w:t>海口市</w:t>
      </w:r>
      <w:r>
        <w:rPr>
          <w:rFonts w:hint="eastAsia" w:ascii="黑体" w:hAnsi="ˎ̥" w:eastAsia="黑体" w:cs="黑体"/>
          <w:kern w:val="2"/>
          <w:sz w:val="44"/>
          <w:szCs w:val="44"/>
          <w:shd w:val="clear" w:fill="FFFFFF"/>
          <w:lang w:val="en-US" w:eastAsia="zh-CN" w:bidi="ar"/>
        </w:rPr>
        <w:t>贸促会2019年度部门决算</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center"/>
        <w:textAlignment w:val="auto"/>
      </w:pPr>
      <w:r>
        <w:rPr>
          <w:rFonts w:hint="eastAsia" w:ascii="黑体" w:hAnsi="宋体" w:eastAsia="黑体" w:cs="黑体"/>
          <w:b/>
          <w:kern w:val="0"/>
          <w:sz w:val="32"/>
          <w:szCs w:val="32"/>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center"/>
        <w:textAlignment w:val="auto"/>
      </w:pPr>
      <w:bookmarkStart w:id="0" w:name="_Toc11440_WPSOffice_Type2"/>
      <w:bookmarkEnd w:id="0"/>
      <w:r>
        <w:rPr>
          <w:rFonts w:hint="eastAsia" w:ascii="黑体" w:hAnsi="宋体" w:eastAsia="黑体" w:cs="黑体"/>
          <w:kern w:val="2"/>
          <w:sz w:val="44"/>
          <w:szCs w:val="44"/>
          <w:shd w:val="clear" w:fill="FFFFFF"/>
          <w:lang w:val="en-US" w:eastAsia="zh-CN" w:bidi="ar"/>
        </w:rPr>
        <w:t>目  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"_Toc1704_WPSOffice_Level1" </w:instrText>
      </w:r>
      <w:r>
        <w:rPr>
          <w:rFonts w:hint="eastAsia" w:ascii="微软雅黑" w:hAnsi="微软雅黑" w:eastAsia="微软雅黑" w:cs="微软雅黑"/>
          <w:color w:val="3E3E3E"/>
          <w:shd w:val="clear" w:fill="FFFFFF"/>
        </w:rPr>
        <w:fldChar w:fldCharType="separate"/>
      </w:r>
      <w:r>
        <w:rPr>
          <w:rStyle w:val="6"/>
          <w:rFonts w:hint="eastAsia" w:ascii="黑体" w:hAnsi="宋体" w:eastAsia="黑体" w:cs="黑体"/>
          <w:color w:val="3E3E3E"/>
          <w:sz w:val="32"/>
          <w:szCs w:val="32"/>
          <w:shd w:val="clear" w:fill="FFFFFF"/>
        </w:rPr>
        <w:t>第一部分</w:t>
      </w:r>
      <w:r>
        <w:rPr>
          <w:rStyle w:val="6"/>
          <w:rFonts w:hint="eastAsia" w:ascii="黑体" w:hAnsi="ˎ̥" w:eastAsia="黑体" w:cs="黑体"/>
          <w:color w:val="3E3E3E"/>
          <w:sz w:val="32"/>
          <w:szCs w:val="32"/>
          <w:shd w:val="clear" w:fill="FFFFFF"/>
        </w:rPr>
        <w:t xml:space="preserve"> </w:t>
      </w:r>
      <w:r>
        <w:rPr>
          <w:rStyle w:val="6"/>
          <w:rFonts w:hint="eastAsia" w:ascii="黑体" w:hAnsi="宋体" w:eastAsia="黑体" w:cs="黑体"/>
          <w:color w:val="3E3E3E"/>
          <w:sz w:val="32"/>
          <w:szCs w:val="32"/>
          <w:shd w:val="clear" w:fill="FFFFFF"/>
        </w:rPr>
        <w:t>海口市贸促会部门概况</w:t>
      </w:r>
      <w:r>
        <w:rPr>
          <w:rStyle w:val="6"/>
          <w:rFonts w:hint="default" w:ascii="Times New Roman" w:hAnsi="Times New Roman" w:eastAsia="微软雅黑" w:cs="Times New Roman"/>
          <w:color w:val="3E3E3E"/>
          <w:sz w:val="32"/>
          <w:szCs w:val="32"/>
          <w:shd w:val="clear" w:fill="FFFFFF"/>
        </w:rPr>
        <w:t xml:space="preserve"> </w:t>
      </w:r>
      <w:r>
        <w:rPr>
          <w:rStyle w:val="6"/>
          <w:rFonts w:hint="eastAsia" w:ascii="微软雅黑" w:hAnsi="微软雅黑" w:eastAsia="微软雅黑" w:cs="微软雅黑"/>
          <w:color w:val="3E3E3E"/>
          <w:sz w:val="32"/>
          <w:szCs w:val="32"/>
          <w:shd w:val="clear" w:fill="FFFFFF"/>
        </w:rPr>
        <w:t>3</w:t>
      </w:r>
      <w:r>
        <w:rPr>
          <w:rFonts w:hint="eastAsia" w:ascii="微软雅黑" w:hAnsi="微软雅黑" w:eastAsia="微软雅黑" w:cs="微软雅黑"/>
          <w:color w:val="3E3E3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"_Toc20274_WPSOffice_Level2" </w:instrText>
      </w:r>
      <w:r>
        <w:rPr>
          <w:rFonts w:hint="eastAsia" w:ascii="微软雅黑" w:hAnsi="微软雅黑" w:eastAsia="微软雅黑" w:cs="微软雅黑"/>
          <w:color w:val="3E3E3E"/>
          <w:shd w:val="clear" w:fill="FFFFFF"/>
        </w:rPr>
        <w:fldChar w:fldCharType="separate"/>
      </w:r>
      <w:r>
        <w:rPr>
          <w:rStyle w:val="6"/>
          <w:rFonts w:ascii="仿宋" w:hAnsi="仿宋" w:eastAsia="仿宋" w:cs="仿宋"/>
          <w:color w:val="3E3E3E"/>
          <w:sz w:val="32"/>
          <w:szCs w:val="32"/>
          <w:shd w:val="clear" w:fill="FFFFFF"/>
        </w:rPr>
        <w:t>一、部门职责</w:t>
      </w:r>
      <w:r>
        <w:rPr>
          <w:rStyle w:val="6"/>
          <w:rFonts w:hint="eastAsia" w:ascii="仿宋" w:hAnsi="仿宋" w:eastAsia="仿宋" w:cs="仿宋"/>
          <w:color w:val="3E3E3E"/>
          <w:sz w:val="32"/>
          <w:szCs w:val="32"/>
          <w:shd w:val="clear" w:fill="FFFFFF"/>
        </w:rPr>
        <w:t xml:space="preserve"> 3</w:t>
      </w:r>
      <w:r>
        <w:rPr>
          <w:rFonts w:hint="eastAsia" w:ascii="微软雅黑" w:hAnsi="微软雅黑" w:eastAsia="微软雅黑" w:cs="微软雅黑"/>
          <w:color w:val="3E3E3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"_Toc4833_WPSOffice_Level2" </w:instrText>
      </w:r>
      <w:r>
        <w:rPr>
          <w:rFonts w:hint="eastAsia" w:ascii="微软雅黑" w:hAnsi="微软雅黑" w:eastAsia="微软雅黑" w:cs="微软雅黑"/>
          <w:color w:val="3E3E3E"/>
          <w:shd w:val="clear" w:fill="FFFFFF"/>
        </w:rPr>
        <w:fldChar w:fldCharType="separate"/>
      </w:r>
      <w:r>
        <w:rPr>
          <w:rStyle w:val="6"/>
          <w:rFonts w:hint="eastAsia" w:ascii="仿宋" w:hAnsi="仿宋" w:eastAsia="仿宋" w:cs="仿宋"/>
          <w:color w:val="3E3E3E"/>
          <w:sz w:val="32"/>
          <w:szCs w:val="32"/>
          <w:shd w:val="clear" w:fill="FFFFFF"/>
        </w:rPr>
        <w:t>二、机构设置 3</w:t>
      </w:r>
      <w:r>
        <w:rPr>
          <w:rFonts w:hint="eastAsia" w:ascii="微软雅黑" w:hAnsi="微软雅黑" w:eastAsia="微软雅黑" w:cs="微软雅黑"/>
          <w:color w:val="3E3E3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"_Toc28253_WPSOffice_Level1" </w:instrText>
      </w:r>
      <w:r>
        <w:rPr>
          <w:rFonts w:hint="eastAsia" w:ascii="微软雅黑" w:hAnsi="微软雅黑" w:eastAsia="微软雅黑" w:cs="微软雅黑"/>
          <w:color w:val="3E3E3E"/>
          <w:shd w:val="clear" w:fill="FFFFFF"/>
        </w:rPr>
        <w:fldChar w:fldCharType="separate"/>
      </w:r>
      <w:r>
        <w:rPr>
          <w:rStyle w:val="6"/>
          <w:rFonts w:hint="eastAsia" w:ascii="黑体" w:hAnsi="宋体" w:eastAsia="黑体" w:cs="黑体"/>
          <w:color w:val="3E3E3E"/>
          <w:sz w:val="32"/>
          <w:szCs w:val="32"/>
          <w:shd w:val="clear" w:fill="FFFFFF"/>
        </w:rPr>
        <w:t>第二部分</w:t>
      </w:r>
      <w:r>
        <w:rPr>
          <w:rStyle w:val="6"/>
          <w:rFonts w:hint="eastAsia" w:ascii="黑体" w:hAnsi="ˎ̥" w:eastAsia="黑体" w:cs="黑体"/>
          <w:color w:val="3E3E3E"/>
          <w:sz w:val="32"/>
          <w:szCs w:val="32"/>
          <w:shd w:val="clear" w:fill="FFFFFF"/>
        </w:rPr>
        <w:t xml:space="preserve">  </w:t>
      </w:r>
      <w:r>
        <w:rPr>
          <w:rStyle w:val="6"/>
          <w:rFonts w:hint="eastAsia" w:ascii="黑体" w:hAnsi="宋体" w:eastAsia="黑体" w:cs="黑体"/>
          <w:color w:val="3E3E3E"/>
          <w:sz w:val="32"/>
          <w:szCs w:val="32"/>
          <w:shd w:val="clear" w:fill="FFFFFF"/>
        </w:rPr>
        <w:t>海口市贸促会</w:t>
      </w:r>
      <w:r>
        <w:rPr>
          <w:rStyle w:val="6"/>
          <w:rFonts w:hint="eastAsia" w:ascii="黑体" w:hAnsi="ˎ̥" w:eastAsia="黑体" w:cs="黑体"/>
          <w:color w:val="3E3E3E"/>
          <w:sz w:val="32"/>
          <w:szCs w:val="32"/>
          <w:shd w:val="clear" w:fill="FFFFFF"/>
        </w:rPr>
        <w:t>2019年度部门决算批复表</w:t>
      </w:r>
      <w:r>
        <w:rPr>
          <w:rStyle w:val="6"/>
          <w:rFonts w:hint="default" w:ascii="Times New Roman" w:hAnsi="Times New Roman" w:eastAsia="微软雅黑" w:cs="Times New Roman"/>
          <w:color w:val="3E3E3E"/>
          <w:sz w:val="32"/>
          <w:szCs w:val="32"/>
          <w:shd w:val="clear" w:fill="FFFFFF"/>
        </w:rPr>
        <w:t xml:space="preserve"> </w:t>
      </w:r>
      <w:r>
        <w:rPr>
          <w:rStyle w:val="6"/>
          <w:rFonts w:hint="eastAsia" w:ascii="微软雅黑" w:hAnsi="微软雅黑" w:eastAsia="微软雅黑" w:cs="微软雅黑"/>
          <w:color w:val="3E3E3E"/>
          <w:sz w:val="32"/>
          <w:szCs w:val="32"/>
          <w:shd w:val="clear" w:fill="FFFFFF"/>
        </w:rPr>
        <w:t>3</w:t>
      </w:r>
      <w:r>
        <w:rPr>
          <w:rFonts w:hint="eastAsia" w:ascii="微软雅黑" w:hAnsi="微软雅黑" w:eastAsia="微软雅黑" w:cs="微软雅黑"/>
          <w:color w:val="3E3E3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"_Toc11518_WPSOffice_Level2" </w:instrText>
      </w:r>
      <w:r>
        <w:rPr>
          <w:rFonts w:hint="eastAsia" w:ascii="微软雅黑" w:hAnsi="微软雅黑" w:eastAsia="微软雅黑" w:cs="微软雅黑"/>
          <w:color w:val="3E3E3E"/>
          <w:shd w:val="clear" w:fill="FFFFFF"/>
        </w:rPr>
        <w:fldChar w:fldCharType="separate"/>
      </w:r>
      <w:r>
        <w:rPr>
          <w:rStyle w:val="6"/>
          <w:rFonts w:hint="eastAsia" w:ascii="仿宋" w:hAnsi="仿宋" w:eastAsia="仿宋" w:cs="仿宋"/>
          <w:color w:val="3E3E3E"/>
          <w:sz w:val="32"/>
          <w:szCs w:val="32"/>
          <w:shd w:val="clear" w:fill="FFFFFF"/>
        </w:rPr>
        <w:t>一、收入支出决算批复表 3</w:t>
      </w:r>
      <w:r>
        <w:rPr>
          <w:rFonts w:hint="eastAsia" w:ascii="微软雅黑" w:hAnsi="微软雅黑" w:eastAsia="微软雅黑" w:cs="微软雅黑"/>
          <w:color w:val="3E3E3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"_Toc28622_WPSOffice_Level2" </w:instrText>
      </w:r>
      <w:r>
        <w:rPr>
          <w:rFonts w:hint="eastAsia" w:ascii="微软雅黑" w:hAnsi="微软雅黑" w:eastAsia="微软雅黑" w:cs="微软雅黑"/>
          <w:color w:val="3E3E3E"/>
          <w:shd w:val="clear" w:fill="FFFFFF"/>
        </w:rPr>
        <w:fldChar w:fldCharType="separate"/>
      </w:r>
      <w:r>
        <w:rPr>
          <w:rStyle w:val="6"/>
          <w:rFonts w:hint="eastAsia" w:ascii="仿宋" w:hAnsi="仿宋" w:eastAsia="仿宋" w:cs="仿宋"/>
          <w:color w:val="3E3E3E"/>
          <w:sz w:val="32"/>
          <w:szCs w:val="32"/>
          <w:shd w:val="clear" w:fill="FFFFFF"/>
        </w:rPr>
        <w:t>二、收入决算批复表 3</w:t>
      </w:r>
      <w:r>
        <w:rPr>
          <w:rFonts w:hint="eastAsia" w:ascii="微软雅黑" w:hAnsi="微软雅黑" w:eastAsia="微软雅黑" w:cs="微软雅黑"/>
          <w:color w:val="3E3E3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"_Toc5489_WPSOffice_Level2" </w:instrText>
      </w:r>
      <w:r>
        <w:rPr>
          <w:rFonts w:hint="eastAsia" w:ascii="微软雅黑" w:hAnsi="微软雅黑" w:eastAsia="微软雅黑" w:cs="微软雅黑"/>
          <w:color w:val="3E3E3E"/>
          <w:shd w:val="clear" w:fill="FFFFFF"/>
        </w:rPr>
        <w:fldChar w:fldCharType="separate"/>
      </w:r>
      <w:r>
        <w:rPr>
          <w:rStyle w:val="6"/>
          <w:rFonts w:hint="eastAsia" w:ascii="仿宋" w:hAnsi="仿宋" w:eastAsia="仿宋" w:cs="仿宋"/>
          <w:color w:val="3E3E3E"/>
          <w:sz w:val="32"/>
          <w:szCs w:val="32"/>
          <w:shd w:val="clear" w:fill="FFFFFF"/>
        </w:rPr>
        <w:t>三、支出决算批复表 3</w:t>
      </w:r>
      <w:r>
        <w:rPr>
          <w:rFonts w:hint="eastAsia" w:ascii="微软雅黑" w:hAnsi="微软雅黑" w:eastAsia="微软雅黑" w:cs="微软雅黑"/>
          <w:color w:val="3E3E3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"_Toc23493_WPSOffice_Level2" </w:instrText>
      </w:r>
      <w:r>
        <w:rPr>
          <w:rFonts w:hint="eastAsia" w:ascii="微软雅黑" w:hAnsi="微软雅黑" w:eastAsia="微软雅黑" w:cs="微软雅黑"/>
          <w:color w:val="3E3E3E"/>
          <w:shd w:val="clear" w:fill="FFFFFF"/>
        </w:rPr>
        <w:fldChar w:fldCharType="separate"/>
      </w:r>
      <w:r>
        <w:rPr>
          <w:rStyle w:val="6"/>
          <w:rFonts w:hint="eastAsia" w:ascii="仿宋" w:hAnsi="仿宋" w:eastAsia="仿宋" w:cs="仿宋"/>
          <w:color w:val="3E3E3E"/>
          <w:sz w:val="32"/>
          <w:szCs w:val="32"/>
          <w:shd w:val="clear" w:fill="FFFFFF"/>
        </w:rPr>
        <w:t>四、 财政拨款收入支出决算批复表 3</w:t>
      </w:r>
      <w:r>
        <w:rPr>
          <w:rFonts w:hint="eastAsia" w:ascii="微软雅黑" w:hAnsi="微软雅黑" w:eastAsia="微软雅黑" w:cs="微软雅黑"/>
          <w:color w:val="3E3E3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"_Toc7879_WPSOffice_Level2" </w:instrText>
      </w:r>
      <w:r>
        <w:rPr>
          <w:rFonts w:hint="eastAsia" w:ascii="微软雅黑" w:hAnsi="微软雅黑" w:eastAsia="微软雅黑" w:cs="微软雅黑"/>
          <w:color w:val="3E3E3E"/>
          <w:shd w:val="clear" w:fill="FFFFFF"/>
        </w:rPr>
        <w:fldChar w:fldCharType="separate"/>
      </w:r>
      <w:r>
        <w:rPr>
          <w:rStyle w:val="6"/>
          <w:rFonts w:hint="eastAsia" w:ascii="仿宋" w:hAnsi="仿宋" w:eastAsia="仿宋" w:cs="仿宋"/>
          <w:color w:val="3E3E3E"/>
          <w:sz w:val="32"/>
          <w:szCs w:val="32"/>
          <w:shd w:val="clear" w:fill="FFFFFF"/>
        </w:rPr>
        <w:t>五、一般公共预算财政拨款收入支出决算批复表 3</w:t>
      </w:r>
      <w:r>
        <w:rPr>
          <w:rFonts w:hint="eastAsia" w:ascii="微软雅黑" w:hAnsi="微软雅黑" w:eastAsia="微软雅黑" w:cs="微软雅黑"/>
          <w:color w:val="3E3E3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"_Toc8373_WPSOffice_Level2" </w:instrText>
      </w:r>
      <w:r>
        <w:rPr>
          <w:rFonts w:hint="eastAsia" w:ascii="微软雅黑" w:hAnsi="微软雅黑" w:eastAsia="微软雅黑" w:cs="微软雅黑"/>
          <w:color w:val="3E3E3E"/>
          <w:shd w:val="clear" w:fill="FFFFFF"/>
        </w:rPr>
        <w:fldChar w:fldCharType="separate"/>
      </w:r>
      <w:r>
        <w:rPr>
          <w:rStyle w:val="6"/>
          <w:rFonts w:hint="eastAsia" w:ascii="仿宋" w:hAnsi="仿宋" w:eastAsia="仿宋" w:cs="仿宋"/>
          <w:color w:val="3E3E3E"/>
          <w:sz w:val="32"/>
          <w:szCs w:val="32"/>
          <w:shd w:val="clear" w:fill="FFFFFF"/>
        </w:rPr>
        <w:t>六、一般公共预算财政拨款基本支出决算批复表 3</w:t>
      </w:r>
      <w:r>
        <w:rPr>
          <w:rFonts w:hint="eastAsia" w:ascii="微软雅黑" w:hAnsi="微软雅黑" w:eastAsia="微软雅黑" w:cs="微软雅黑"/>
          <w:color w:val="3E3E3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"_Toc1820_WPSOffice_Level2" </w:instrText>
      </w:r>
      <w:r>
        <w:rPr>
          <w:rFonts w:hint="eastAsia" w:ascii="微软雅黑" w:hAnsi="微软雅黑" w:eastAsia="微软雅黑" w:cs="微软雅黑"/>
          <w:color w:val="3E3E3E"/>
          <w:shd w:val="clear" w:fill="FFFFFF"/>
        </w:rPr>
        <w:fldChar w:fldCharType="separate"/>
      </w:r>
      <w:r>
        <w:rPr>
          <w:rStyle w:val="6"/>
          <w:rFonts w:hint="eastAsia" w:ascii="仿宋" w:hAnsi="仿宋" w:eastAsia="仿宋" w:cs="仿宋"/>
          <w:color w:val="3E3E3E"/>
          <w:sz w:val="32"/>
          <w:szCs w:val="32"/>
          <w:shd w:val="clear" w:fill="FFFFFF"/>
        </w:rPr>
        <w:t>七、政府性基金预算财政拨款收入支出决算批复表 3</w:t>
      </w:r>
      <w:r>
        <w:rPr>
          <w:rFonts w:hint="eastAsia" w:ascii="微软雅黑" w:hAnsi="微软雅黑" w:eastAsia="微软雅黑" w:cs="微软雅黑"/>
          <w:color w:val="3E3E3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"_Toc21310_WPSOffice_Level2" </w:instrText>
      </w:r>
      <w:r>
        <w:rPr>
          <w:rFonts w:hint="eastAsia" w:ascii="微软雅黑" w:hAnsi="微软雅黑" w:eastAsia="微软雅黑" w:cs="微软雅黑"/>
          <w:color w:val="3E3E3E"/>
          <w:shd w:val="clear" w:fill="FFFFFF"/>
        </w:rPr>
        <w:fldChar w:fldCharType="separate"/>
      </w:r>
      <w:r>
        <w:rPr>
          <w:rStyle w:val="6"/>
          <w:rFonts w:hint="eastAsia" w:ascii="仿宋" w:hAnsi="仿宋" w:eastAsia="仿宋" w:cs="仿宋"/>
          <w:color w:val="3E3E3E"/>
          <w:sz w:val="32"/>
          <w:szCs w:val="32"/>
          <w:shd w:val="clear" w:fill="FFFFFF"/>
        </w:rPr>
        <w:t>八、一般公共预算财政拨款“三公”经费支出决算批复表 3</w:t>
      </w:r>
      <w:r>
        <w:rPr>
          <w:rFonts w:hint="eastAsia" w:ascii="微软雅黑" w:hAnsi="微软雅黑" w:eastAsia="微软雅黑" w:cs="微软雅黑"/>
          <w:color w:val="3E3E3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"_Toc21310_WPSOffice_Level2" </w:instrText>
      </w:r>
      <w:r>
        <w:rPr>
          <w:rFonts w:hint="eastAsia" w:ascii="微软雅黑" w:hAnsi="微软雅黑" w:eastAsia="微软雅黑" w:cs="微软雅黑"/>
          <w:color w:val="3E3E3E"/>
          <w:shd w:val="clear" w:fill="FFFFFF"/>
        </w:rPr>
        <w:fldChar w:fldCharType="separate"/>
      </w:r>
      <w:r>
        <w:rPr>
          <w:rStyle w:val="6"/>
          <w:rFonts w:hint="eastAsia" w:ascii="仿宋" w:hAnsi="仿宋" w:eastAsia="仿宋" w:cs="仿宋"/>
          <w:color w:val="3E3E3E"/>
          <w:sz w:val="32"/>
          <w:szCs w:val="32"/>
          <w:shd w:val="clear" w:fill="FFFFFF"/>
        </w:rPr>
        <w:t xml:space="preserve">九、政府性基金预算财政拨款“三公”经费支出决算批复表 </w:t>
      </w:r>
      <w:r>
        <w:rPr>
          <w:rFonts w:hint="eastAsia" w:ascii="微软雅黑" w:hAnsi="微软雅黑" w:eastAsia="微软雅黑" w:cs="微软雅黑"/>
          <w:color w:val="3E3E3E"/>
          <w:shd w:val="clear" w:fill="FFFFFF"/>
        </w:rPr>
        <w:fldChar w:fldCharType="end"/>
      </w:r>
      <w:r>
        <w:rPr>
          <w:rFonts w:hint="eastAsia" w:ascii="仿宋" w:hAnsi="仿宋" w:eastAsia="仿宋" w:cs="仿宋"/>
          <w:sz w:val="32"/>
          <w:szCs w:val="32"/>
          <w:shd w:val="clear" w:fill="FFFFFF"/>
        </w:rPr>
        <w:t>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"_Toc27590_WPSOffice_Level1" </w:instrText>
      </w:r>
      <w:r>
        <w:rPr>
          <w:rFonts w:hint="eastAsia" w:ascii="微软雅黑" w:hAnsi="微软雅黑" w:eastAsia="微软雅黑" w:cs="微软雅黑"/>
          <w:color w:val="3E3E3E"/>
          <w:shd w:val="clear" w:fill="FFFFFF"/>
        </w:rPr>
        <w:fldChar w:fldCharType="separate"/>
      </w:r>
      <w:r>
        <w:rPr>
          <w:rStyle w:val="6"/>
          <w:rFonts w:hint="eastAsia" w:ascii="黑体" w:hAnsi="宋体" w:eastAsia="黑体" w:cs="黑体"/>
          <w:color w:val="3E3E3E"/>
          <w:sz w:val="32"/>
          <w:szCs w:val="32"/>
          <w:shd w:val="clear" w:fill="FFFFFF"/>
        </w:rPr>
        <w:t>第三部分</w:t>
      </w:r>
      <w:r>
        <w:rPr>
          <w:rStyle w:val="6"/>
          <w:rFonts w:hint="eastAsia" w:ascii="微软雅黑" w:hAnsi="微软雅黑" w:eastAsia="微软雅黑" w:cs="微软雅黑"/>
          <w:color w:val="3E3E3E"/>
          <w:sz w:val="32"/>
          <w:szCs w:val="32"/>
          <w:shd w:val="clear" w:fill="FFFFFF"/>
        </w:rPr>
        <w:t>  </w:t>
      </w:r>
      <w:r>
        <w:rPr>
          <w:rStyle w:val="6"/>
          <w:rFonts w:hint="eastAsia" w:ascii="黑体" w:hAnsi="宋体" w:eastAsia="黑体" w:cs="黑体"/>
          <w:color w:val="3E3E3E"/>
          <w:sz w:val="32"/>
          <w:szCs w:val="32"/>
          <w:shd w:val="clear" w:fill="FFFFFF"/>
        </w:rPr>
        <w:t>海口市贸促会</w:t>
      </w:r>
      <w:r>
        <w:rPr>
          <w:rStyle w:val="6"/>
          <w:rFonts w:hint="eastAsia" w:ascii="黑体" w:hAnsi="ˎ̥" w:eastAsia="黑体" w:cs="黑体"/>
          <w:color w:val="3E3E3E"/>
          <w:sz w:val="32"/>
          <w:szCs w:val="32"/>
          <w:shd w:val="clear" w:fill="FFFFFF"/>
        </w:rPr>
        <w:t>2019年度部门决算情况说明</w:t>
      </w:r>
      <w:r>
        <w:rPr>
          <w:rStyle w:val="6"/>
          <w:rFonts w:hint="default" w:ascii="Times New Roman" w:hAnsi="Times New Roman" w:eastAsia="微软雅黑" w:cs="Times New Roman"/>
          <w:color w:val="3E3E3E"/>
          <w:sz w:val="32"/>
          <w:szCs w:val="32"/>
          <w:shd w:val="clear" w:fill="FFFFFF"/>
        </w:rPr>
        <w:t xml:space="preserve"> </w:t>
      </w:r>
      <w:r>
        <w:rPr>
          <w:rStyle w:val="6"/>
          <w:rFonts w:hint="eastAsia" w:ascii="微软雅黑" w:hAnsi="微软雅黑" w:eastAsia="微软雅黑" w:cs="微软雅黑"/>
          <w:color w:val="3E3E3E"/>
          <w:sz w:val="32"/>
          <w:szCs w:val="32"/>
          <w:shd w:val="clear" w:fill="FFFFFF"/>
        </w:rPr>
        <w:t>4</w:t>
      </w:r>
      <w:r>
        <w:rPr>
          <w:rFonts w:hint="eastAsia" w:ascii="微软雅黑" w:hAnsi="微软雅黑" w:eastAsia="微软雅黑" w:cs="微软雅黑"/>
          <w:color w:val="3E3E3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"_Toc21737_WPSOffice_Level2" </w:instrText>
      </w:r>
      <w:r>
        <w:rPr>
          <w:rFonts w:hint="eastAsia" w:ascii="微软雅黑" w:hAnsi="微软雅黑" w:eastAsia="微软雅黑" w:cs="微软雅黑"/>
          <w:color w:val="3E3E3E"/>
          <w:shd w:val="clear" w:fill="FFFFFF"/>
        </w:rPr>
        <w:fldChar w:fldCharType="separate"/>
      </w:r>
      <w:r>
        <w:rPr>
          <w:rStyle w:val="6"/>
          <w:rFonts w:hint="eastAsia" w:ascii="仿宋" w:hAnsi="仿宋" w:eastAsia="仿宋" w:cs="仿宋"/>
          <w:color w:val="3E3E3E"/>
          <w:sz w:val="32"/>
          <w:szCs w:val="32"/>
          <w:shd w:val="clear" w:fill="FFFFFF"/>
        </w:rPr>
        <w:t>一、收入支出决算总体情况说明 4</w:t>
      </w:r>
      <w:r>
        <w:rPr>
          <w:rFonts w:hint="eastAsia" w:ascii="微软雅黑" w:hAnsi="微软雅黑" w:eastAsia="微软雅黑" w:cs="微软雅黑"/>
          <w:color w:val="3E3E3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"_Toc19535_WPSOffice_Level2" </w:instrText>
      </w:r>
      <w:r>
        <w:rPr>
          <w:rFonts w:hint="eastAsia" w:ascii="微软雅黑" w:hAnsi="微软雅黑" w:eastAsia="微软雅黑" w:cs="微软雅黑"/>
          <w:color w:val="3E3E3E"/>
          <w:shd w:val="clear" w:fill="FFFFFF"/>
        </w:rPr>
        <w:fldChar w:fldCharType="separate"/>
      </w:r>
      <w:r>
        <w:rPr>
          <w:rStyle w:val="6"/>
          <w:rFonts w:hint="eastAsia" w:ascii="仿宋" w:hAnsi="仿宋" w:eastAsia="仿宋" w:cs="仿宋"/>
          <w:color w:val="3E3E3E"/>
          <w:sz w:val="32"/>
          <w:szCs w:val="32"/>
          <w:shd w:val="clear" w:fill="FFFFFF"/>
        </w:rPr>
        <w:t>二、收入决算情况说明 5</w:t>
      </w:r>
      <w:r>
        <w:rPr>
          <w:rFonts w:hint="eastAsia" w:ascii="微软雅黑" w:hAnsi="微软雅黑" w:eastAsia="微软雅黑" w:cs="微软雅黑"/>
          <w:color w:val="3E3E3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"_Toc19535_WPSOffice_Level2" </w:instrText>
      </w:r>
      <w:r>
        <w:rPr>
          <w:rFonts w:hint="eastAsia" w:ascii="微软雅黑" w:hAnsi="微软雅黑" w:eastAsia="微软雅黑" w:cs="微软雅黑"/>
          <w:color w:val="3E3E3E"/>
          <w:shd w:val="clear" w:fill="FFFFFF"/>
        </w:rPr>
        <w:fldChar w:fldCharType="separate"/>
      </w:r>
      <w:r>
        <w:rPr>
          <w:rStyle w:val="6"/>
          <w:rFonts w:hint="eastAsia" w:ascii="仿宋" w:hAnsi="仿宋" w:eastAsia="仿宋" w:cs="仿宋"/>
          <w:color w:val="3E3E3E"/>
          <w:sz w:val="32"/>
          <w:szCs w:val="32"/>
          <w:shd w:val="clear" w:fill="FFFFFF"/>
        </w:rPr>
        <w:t>三、支出决算情况说明 5</w:t>
      </w:r>
      <w:r>
        <w:rPr>
          <w:rFonts w:hint="eastAsia" w:ascii="微软雅黑" w:hAnsi="微软雅黑" w:eastAsia="微软雅黑" w:cs="微软雅黑"/>
          <w:color w:val="3E3E3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"_Toc19535_WPSOffice_Level2" </w:instrText>
      </w:r>
      <w:r>
        <w:rPr>
          <w:rFonts w:hint="eastAsia" w:ascii="微软雅黑" w:hAnsi="微软雅黑" w:eastAsia="微软雅黑" w:cs="微软雅黑"/>
          <w:color w:val="3E3E3E"/>
          <w:shd w:val="clear" w:fill="FFFFFF"/>
        </w:rPr>
        <w:fldChar w:fldCharType="separate"/>
      </w:r>
      <w:r>
        <w:rPr>
          <w:rStyle w:val="6"/>
          <w:rFonts w:hint="eastAsia" w:ascii="仿宋" w:hAnsi="仿宋" w:eastAsia="仿宋" w:cs="仿宋"/>
          <w:color w:val="3E3E3E"/>
          <w:sz w:val="32"/>
          <w:szCs w:val="32"/>
          <w:shd w:val="clear" w:fill="FFFFFF"/>
        </w:rPr>
        <w:t>四、财政拨款收入支出决算总体情况说明 5</w:t>
      </w:r>
      <w:r>
        <w:rPr>
          <w:rFonts w:hint="eastAsia" w:ascii="微软雅黑" w:hAnsi="微软雅黑" w:eastAsia="微软雅黑" w:cs="微软雅黑"/>
          <w:color w:val="3E3E3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"_Toc19535_WPSOffice_Level2" </w:instrText>
      </w:r>
      <w:r>
        <w:rPr>
          <w:rFonts w:hint="eastAsia" w:ascii="微软雅黑" w:hAnsi="微软雅黑" w:eastAsia="微软雅黑" w:cs="微软雅黑"/>
          <w:color w:val="3E3E3E"/>
          <w:shd w:val="clear" w:fill="FFFFFF"/>
        </w:rPr>
        <w:fldChar w:fldCharType="separate"/>
      </w:r>
      <w:r>
        <w:rPr>
          <w:rStyle w:val="6"/>
          <w:rFonts w:hint="eastAsia" w:ascii="仿宋" w:hAnsi="仿宋" w:eastAsia="仿宋" w:cs="仿宋"/>
          <w:color w:val="3E3E3E"/>
          <w:sz w:val="32"/>
          <w:szCs w:val="32"/>
          <w:shd w:val="clear" w:fill="FFFFFF"/>
        </w:rPr>
        <w:t>五、一般公共预算财政拨款支出决算情况说明 6</w:t>
      </w:r>
      <w:r>
        <w:rPr>
          <w:rFonts w:hint="eastAsia" w:ascii="微软雅黑" w:hAnsi="微软雅黑" w:eastAsia="微软雅黑" w:cs="微软雅黑"/>
          <w:color w:val="3E3E3E"/>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"_Toc19535_WPSOffice_Level2" </w:instrText>
      </w:r>
      <w:r>
        <w:rPr>
          <w:rFonts w:hint="eastAsia" w:ascii="微软雅黑" w:hAnsi="微软雅黑" w:eastAsia="微软雅黑" w:cs="微软雅黑"/>
          <w:color w:val="3E3E3E"/>
          <w:shd w:val="clear" w:fill="FFFFFF"/>
        </w:rPr>
        <w:fldChar w:fldCharType="separate"/>
      </w:r>
      <w:r>
        <w:rPr>
          <w:rStyle w:val="6"/>
          <w:rFonts w:hint="eastAsia" w:ascii="仿宋" w:hAnsi="仿宋" w:eastAsia="仿宋" w:cs="仿宋"/>
          <w:color w:val="3E3E3E"/>
          <w:sz w:val="32"/>
          <w:szCs w:val="32"/>
          <w:shd w:val="clear" w:fill="FFFFFF"/>
        </w:rPr>
        <w:t>六、一般公共预算财政拨款基本支出决算情况说明</w:t>
      </w:r>
      <w:r>
        <w:rPr>
          <w:rFonts w:hint="eastAsia" w:ascii="微软雅黑" w:hAnsi="微软雅黑" w:eastAsia="微软雅黑" w:cs="微软雅黑"/>
          <w:color w:val="3E3E3E"/>
          <w:shd w:val="clear" w:fill="FFFFFF"/>
        </w:rPr>
        <w:fldChar w:fldCharType="end"/>
      </w:r>
      <w:r>
        <w:rPr>
          <w:rFonts w:hint="eastAsia" w:ascii="仿宋" w:hAnsi="仿宋" w:eastAsia="仿宋" w:cs="仿宋"/>
          <w:sz w:val="32"/>
          <w:szCs w:val="32"/>
          <w:shd w:val="clear" w:fill="FFFFFF"/>
        </w:rPr>
        <w:t xml:space="preserve"> 7</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仿宋" w:hAnsi="仿宋" w:eastAsia="仿宋" w:cs="仿宋"/>
          <w:sz w:val="32"/>
          <w:szCs w:val="32"/>
          <w:shd w:val="clear" w:fill="FFFFFF"/>
        </w:rPr>
        <w:t>七、政府性基金预算财政拨款收入支出决算情况说明 8</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kern w:val="0"/>
          <w:sz w:val="24"/>
          <w:szCs w:val="24"/>
          <w:shd w:val="clear" w:fill="FFFFFF"/>
          <w:lang w:val="en-US" w:eastAsia="zh-CN" w:bidi="ar"/>
        </w:rPr>
        <w:fldChar w:fldCharType="begin"/>
      </w:r>
      <w:r>
        <w:rPr>
          <w:rFonts w:hint="eastAsia" w:ascii="微软雅黑" w:hAnsi="微软雅黑" w:eastAsia="微软雅黑" w:cs="微软雅黑"/>
          <w:color w:val="3E3E3E"/>
          <w:kern w:val="0"/>
          <w:sz w:val="24"/>
          <w:szCs w:val="24"/>
          <w:shd w:val="clear" w:fill="FFFFFF"/>
          <w:lang w:val="en-US" w:eastAsia="zh-CN" w:bidi="ar"/>
        </w:rPr>
        <w:instrText xml:space="preserve"> HYPERLINK "http://www.haikou.gov.cn/pub/root9/0147/202010/t20201019_1541355.htm" \l "_Toc5978_WPSOffice_Level2" </w:instrText>
      </w:r>
      <w:r>
        <w:rPr>
          <w:rFonts w:hint="eastAsia" w:ascii="微软雅黑" w:hAnsi="微软雅黑" w:eastAsia="微软雅黑" w:cs="微软雅黑"/>
          <w:color w:val="3E3E3E"/>
          <w:kern w:val="0"/>
          <w:sz w:val="24"/>
          <w:szCs w:val="24"/>
          <w:shd w:val="clear" w:fill="FFFFFF"/>
          <w:lang w:val="en-US" w:eastAsia="zh-CN" w:bidi="ar"/>
        </w:rPr>
        <w:fldChar w:fldCharType="separate"/>
      </w:r>
      <w:r>
        <w:rPr>
          <w:rStyle w:val="6"/>
          <w:rFonts w:hint="eastAsia" w:ascii="仿宋" w:hAnsi="仿宋" w:eastAsia="仿宋" w:cs="仿宋"/>
          <w:color w:val="3E3E3E"/>
          <w:kern w:val="2"/>
          <w:sz w:val="32"/>
          <w:szCs w:val="32"/>
          <w:shd w:val="clear" w:fill="FFFFFF"/>
        </w:rPr>
        <w:t>八、一般公共预算财政拨款“三公”经费支出决算情况说明</w:t>
      </w:r>
      <w:r>
        <w:rPr>
          <w:rFonts w:hint="eastAsia" w:ascii="微软雅黑" w:hAnsi="微软雅黑" w:eastAsia="微软雅黑" w:cs="微软雅黑"/>
          <w:color w:val="3E3E3E"/>
          <w:kern w:val="0"/>
          <w:sz w:val="24"/>
          <w:szCs w:val="24"/>
          <w:shd w:val="clear" w:fill="FFFFFF"/>
          <w:lang w:val="en-US" w:eastAsia="zh-CN" w:bidi="ar"/>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仿宋" w:hAnsi="仿宋" w:eastAsia="仿宋" w:cs="仿宋"/>
          <w:sz w:val="32"/>
          <w:szCs w:val="32"/>
          <w:shd w:val="clear" w:fill="FFFFFF"/>
        </w:rPr>
        <w:t>8</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kern w:val="0"/>
          <w:sz w:val="24"/>
          <w:szCs w:val="24"/>
          <w:shd w:val="clear" w:fill="FFFFFF"/>
          <w:lang w:val="en-US" w:eastAsia="zh-CN" w:bidi="ar"/>
        </w:rPr>
        <w:fldChar w:fldCharType="begin"/>
      </w:r>
      <w:r>
        <w:rPr>
          <w:rFonts w:hint="eastAsia" w:ascii="微软雅黑" w:hAnsi="微软雅黑" w:eastAsia="微软雅黑" w:cs="微软雅黑"/>
          <w:color w:val="3E3E3E"/>
          <w:kern w:val="0"/>
          <w:sz w:val="24"/>
          <w:szCs w:val="24"/>
          <w:shd w:val="clear" w:fill="FFFFFF"/>
          <w:lang w:val="en-US" w:eastAsia="zh-CN" w:bidi="ar"/>
        </w:rPr>
        <w:instrText xml:space="preserve"> HYPERLINK "http://www.haikou.gov.cn/pub/root9/0147/202010/t20201019_1541355.htm" \l "_Toc5978_WPSOffice_Level2" </w:instrText>
      </w:r>
      <w:r>
        <w:rPr>
          <w:rFonts w:hint="eastAsia" w:ascii="微软雅黑" w:hAnsi="微软雅黑" w:eastAsia="微软雅黑" w:cs="微软雅黑"/>
          <w:color w:val="3E3E3E"/>
          <w:kern w:val="0"/>
          <w:sz w:val="24"/>
          <w:szCs w:val="24"/>
          <w:shd w:val="clear" w:fill="FFFFFF"/>
          <w:lang w:val="en-US" w:eastAsia="zh-CN" w:bidi="ar"/>
        </w:rPr>
        <w:fldChar w:fldCharType="separate"/>
      </w:r>
      <w:r>
        <w:rPr>
          <w:rStyle w:val="6"/>
          <w:rFonts w:hint="eastAsia" w:ascii="仿宋" w:hAnsi="仿宋" w:eastAsia="仿宋" w:cs="仿宋"/>
          <w:color w:val="3E3E3E"/>
          <w:kern w:val="2"/>
          <w:sz w:val="32"/>
          <w:szCs w:val="32"/>
          <w:shd w:val="clear" w:fill="FFFFFF"/>
        </w:rPr>
        <w:t>九、政府性基金预算财政拨款“三公”经费支出决算情况说明</w:t>
      </w:r>
      <w:r>
        <w:rPr>
          <w:rFonts w:hint="eastAsia" w:ascii="微软雅黑" w:hAnsi="微软雅黑" w:eastAsia="微软雅黑" w:cs="微软雅黑"/>
          <w:color w:val="3E3E3E"/>
          <w:kern w:val="0"/>
          <w:sz w:val="24"/>
          <w:szCs w:val="24"/>
          <w:shd w:val="clear" w:fill="FFFFFF"/>
          <w:lang w:val="en-US" w:eastAsia="zh-CN" w:bidi="ar"/>
        </w:rPr>
        <w:fldChar w:fldCharType="end"/>
      </w:r>
      <w:r>
        <w:rPr>
          <w:rFonts w:hint="eastAsia" w:ascii="仿宋" w:hAnsi="仿宋" w:eastAsia="仿宋" w:cs="仿宋"/>
          <w:sz w:val="32"/>
          <w:szCs w:val="32"/>
          <w:shd w:val="clear" w:fill="FFFFFF"/>
        </w:rPr>
        <w:t>10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"_Toc19535_WPSOffice_Level2" </w:instrText>
      </w:r>
      <w:r>
        <w:rPr>
          <w:rFonts w:hint="eastAsia" w:ascii="微软雅黑" w:hAnsi="微软雅黑" w:eastAsia="微软雅黑" w:cs="微软雅黑"/>
          <w:color w:val="3E3E3E"/>
          <w:shd w:val="clear" w:fill="FFFFFF"/>
        </w:rPr>
        <w:fldChar w:fldCharType="separate"/>
      </w:r>
      <w:r>
        <w:rPr>
          <w:rStyle w:val="6"/>
          <w:rFonts w:hint="eastAsia" w:ascii="仿宋" w:hAnsi="仿宋" w:eastAsia="仿宋" w:cs="仿宋"/>
          <w:color w:val="3E3E3E"/>
          <w:sz w:val="32"/>
          <w:szCs w:val="32"/>
          <w:shd w:val="clear" w:fill="FFFFFF"/>
        </w:rPr>
        <w:t xml:space="preserve">十、预算绩效情况说明 </w:t>
      </w:r>
      <w:r>
        <w:rPr>
          <w:rFonts w:hint="eastAsia" w:ascii="微软雅黑" w:hAnsi="微软雅黑" w:eastAsia="微软雅黑" w:cs="微软雅黑"/>
          <w:color w:val="3E3E3E"/>
          <w:shd w:val="clear" w:fill="FFFFFF"/>
        </w:rPr>
        <w:fldChar w:fldCharType="end"/>
      </w:r>
      <w:r>
        <w:rPr>
          <w:rFonts w:hint="eastAsia" w:ascii="仿宋" w:hAnsi="仿宋" w:eastAsia="仿宋" w:cs="仿宋"/>
          <w:sz w:val="32"/>
          <w:szCs w:val="32"/>
          <w:shd w:val="clear" w:fill="FFFFFF"/>
        </w:rPr>
        <w:t>11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仿宋" w:hAnsi="仿宋" w:eastAsia="仿宋" w:cs="仿宋"/>
          <w:sz w:val="32"/>
          <w:szCs w:val="32"/>
          <w:shd w:val="clear" w:fill="FFFFFF"/>
        </w:rPr>
        <w:t>十一、其他重要事项情况说明 11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微软雅黑" w:hAnsi="微软雅黑" w:eastAsia="微软雅黑" w:cs="微软雅黑"/>
          <w:color w:val="3E3E3E"/>
          <w:shd w:val="clear" w:fill="FFFFFF"/>
        </w:rPr>
        <w:fldChar w:fldCharType="begin"/>
      </w:r>
      <w:r>
        <w:rPr>
          <w:rFonts w:hint="eastAsia" w:ascii="微软雅黑" w:hAnsi="微软雅黑" w:eastAsia="微软雅黑" w:cs="微软雅黑"/>
          <w:color w:val="3E3E3E"/>
          <w:shd w:val="clear" w:fill="FFFFFF"/>
        </w:rPr>
        <w:instrText xml:space="preserve"> HYPERLINK "http://www.haikou.gov.cn/pub/root9/0147/202010/t20201019_1541355.htm" \l "_Toc15425_WPSOffice_Level1" </w:instrText>
      </w:r>
      <w:r>
        <w:rPr>
          <w:rFonts w:hint="eastAsia" w:ascii="微软雅黑" w:hAnsi="微软雅黑" w:eastAsia="微软雅黑" w:cs="微软雅黑"/>
          <w:color w:val="3E3E3E"/>
          <w:shd w:val="clear" w:fill="FFFFFF"/>
        </w:rPr>
        <w:fldChar w:fldCharType="separate"/>
      </w:r>
      <w:r>
        <w:rPr>
          <w:rStyle w:val="6"/>
          <w:rFonts w:hint="eastAsia" w:ascii="黑体" w:hAnsi="宋体" w:eastAsia="黑体" w:cs="黑体"/>
          <w:color w:val="3E3E3E"/>
          <w:sz w:val="32"/>
          <w:szCs w:val="32"/>
          <w:shd w:val="clear" w:fill="FFFFFF"/>
        </w:rPr>
        <w:t>第四部分</w:t>
      </w:r>
      <w:r>
        <w:rPr>
          <w:rStyle w:val="6"/>
          <w:rFonts w:hint="eastAsia" w:ascii="黑体" w:hAnsi="ˎ̥" w:eastAsia="黑体" w:cs="黑体"/>
          <w:color w:val="3E3E3E"/>
          <w:sz w:val="32"/>
          <w:szCs w:val="32"/>
          <w:shd w:val="clear" w:fill="FFFFFF"/>
        </w:rPr>
        <w:t xml:space="preserve">  </w:t>
      </w:r>
      <w:r>
        <w:rPr>
          <w:rStyle w:val="6"/>
          <w:rFonts w:hint="eastAsia" w:ascii="黑体" w:hAnsi="宋体" w:eastAsia="黑体" w:cs="黑体"/>
          <w:color w:val="3E3E3E"/>
          <w:sz w:val="32"/>
          <w:szCs w:val="32"/>
          <w:shd w:val="clear" w:fill="FFFFFF"/>
        </w:rPr>
        <w:t>名词解释</w:t>
      </w:r>
      <w:r>
        <w:rPr>
          <w:rStyle w:val="6"/>
          <w:rFonts w:hint="default" w:ascii="Times New Roman" w:hAnsi="Times New Roman" w:eastAsia="微软雅黑" w:cs="Times New Roman"/>
          <w:color w:val="3E3E3E"/>
          <w:sz w:val="32"/>
          <w:szCs w:val="32"/>
          <w:shd w:val="clear" w:fill="FFFFFF"/>
        </w:rPr>
        <w:t xml:space="preserve"> 1</w:t>
      </w:r>
      <w:r>
        <w:rPr>
          <w:rFonts w:hint="eastAsia" w:ascii="微软雅黑" w:hAnsi="微软雅黑" w:eastAsia="微软雅黑" w:cs="微软雅黑"/>
          <w:color w:val="3E3E3E"/>
          <w:shd w:val="clear" w:fill="FFFFFF"/>
        </w:rPr>
        <w:fldChar w:fldCharType="end"/>
      </w:r>
      <w:r>
        <w:rPr>
          <w:rFonts w:hint="eastAsia" w:ascii="微软雅黑" w:hAnsi="微软雅黑" w:eastAsia="微软雅黑" w:cs="微软雅黑"/>
          <w:sz w:val="32"/>
          <w:szCs w:val="32"/>
          <w:shd w:val="clear" w:fill="FFFFFF"/>
        </w:rPr>
        <w:t>3</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黑体" w:hAnsi="宋体" w:eastAsia="黑体" w:cs="黑体"/>
          <w:kern w:val="2"/>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center"/>
        <w:textAlignment w:val="auto"/>
      </w:pPr>
      <w:r>
        <w:rPr>
          <w:rFonts w:hint="eastAsia" w:ascii="黑体" w:hAnsi="宋体" w:eastAsia="黑体" w:cs="黑体"/>
          <w:b/>
          <w:kern w:val="0"/>
          <w:sz w:val="32"/>
          <w:szCs w:val="32"/>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both"/>
        <w:textAlignment w:val="auto"/>
      </w:pPr>
      <w:bookmarkStart w:id="1" w:name="_Toc32433_WPSOffice_Level1"/>
      <w:bookmarkEnd w:id="1"/>
      <w:bookmarkStart w:id="2" w:name="_Toc10720_WPSOffice_Level1"/>
      <w:bookmarkEnd w:id="2"/>
      <w:bookmarkStart w:id="3" w:name="_Toc14159_WPSOffice_Level2"/>
      <w:bookmarkEnd w:id="3"/>
      <w:bookmarkStart w:id="4" w:name="_Toc1704_WPSOffice_Level1"/>
      <w:bookmarkEnd w:id="4"/>
      <w:bookmarkStart w:id="5" w:name="_Toc26580_WPSOffice_Level2"/>
      <w:bookmarkEnd w:id="5"/>
      <w:bookmarkStart w:id="6" w:name="_Toc24238_WPSOffice_Level2"/>
      <w:bookmarkEnd w:id="6"/>
      <w:bookmarkStart w:id="7" w:name="_Toc23465_WPSOffice_Level1"/>
      <w:bookmarkEnd w:id="7"/>
      <w:bookmarkStart w:id="8" w:name="_Toc10049_WPSOffice_Level1"/>
      <w:bookmarkEnd w:id="8"/>
      <w:bookmarkStart w:id="9" w:name="_Toc32622_WPSOffice_Level2"/>
      <w:bookmarkEnd w:id="9"/>
      <w:bookmarkStart w:id="10" w:name="_Toc20205_WPSOffice_Level2"/>
      <w:bookmarkEnd w:id="10"/>
      <w:bookmarkStart w:id="11" w:name="_Toc20274_WPSOffice_Level2"/>
      <w:bookmarkEnd w:id="11"/>
      <w:bookmarkStart w:id="12" w:name="_Toc22941_WPSOffice_Level1"/>
      <w:bookmarkEnd w:id="12"/>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center"/>
        <w:textAlignment w:val="auto"/>
      </w:pPr>
      <w:r>
        <w:rPr>
          <w:rFonts w:hint="eastAsia" w:ascii="黑体" w:hAnsi="宋体" w:eastAsia="黑体" w:cs="黑体"/>
          <w:kern w:val="2"/>
          <w:sz w:val="32"/>
          <w:szCs w:val="32"/>
          <w:shd w:val="clear" w:fill="FFFFFF"/>
          <w:lang w:val="en-US" w:eastAsia="zh-CN" w:bidi="ar"/>
        </w:rPr>
        <w:t>第一部分</w:t>
      </w:r>
      <w:r>
        <w:rPr>
          <w:rFonts w:hint="eastAsia" w:ascii="黑体" w:hAnsi="ˎ̥" w:eastAsia="黑体" w:cs="黑体"/>
          <w:kern w:val="2"/>
          <w:sz w:val="32"/>
          <w:szCs w:val="32"/>
          <w:shd w:val="clear" w:fill="FFFFFF"/>
          <w:lang w:val="en-US" w:eastAsia="zh-CN" w:bidi="ar"/>
        </w:rPr>
        <w:t xml:space="preserve">  海口市贸促会部门概况</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ascii="楷体" w:hAnsi="楷体" w:eastAsia="楷体" w:cs="楷体"/>
          <w:kern w:val="2"/>
          <w:sz w:val="32"/>
          <w:szCs w:val="32"/>
          <w:shd w:val="clear" w:fill="FFFFFF"/>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eastAsia" w:ascii="黑体" w:hAnsi="宋体" w:eastAsia="黑体" w:cs="黑体"/>
          <w:kern w:val="2"/>
          <w:sz w:val="32"/>
          <w:szCs w:val="32"/>
          <w:shd w:val="clear" w:fill="FFFFFF"/>
          <w:lang w:val="en-US" w:eastAsia="zh-CN" w:bidi="ar"/>
        </w:rPr>
        <w:t>一、部门职责</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0" w:right="0" w:firstLine="640"/>
        <w:jc w:val="left"/>
        <w:textAlignment w:val="auto"/>
      </w:pPr>
      <w:r>
        <w:rPr>
          <w:rFonts w:ascii="仿宋_GB2312" w:hAnsi="微软雅黑" w:eastAsia="仿宋_GB2312" w:cs="仿宋_GB2312"/>
          <w:kern w:val="0"/>
          <w:sz w:val="32"/>
          <w:szCs w:val="32"/>
          <w:shd w:val="clear" w:fill="FFFFFF"/>
          <w:lang w:val="en-US" w:eastAsia="zh-CN" w:bidi="ar"/>
        </w:rPr>
        <w:t>1.根据国家有关产业政策和我市大力发展现代服务业的战略目标，组织拟订并实施全市会展业发展的中长期规划和促进会展业发展的法规、政策和措施；牵头研究全市会展业发展的态势；负责拟订并组织实施本市会展业近期发展规划和年度工作计划；会同相关部门和会展行业协会制订全市会展行业规范和标准，规范会展市场秩序，整合会展资源；承办市委、市政府交办的重大会展活动。</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0" w:right="0" w:firstLine="640"/>
        <w:jc w:val="left"/>
        <w:textAlignment w:val="auto"/>
      </w:pPr>
      <w:r>
        <w:rPr>
          <w:rFonts w:hint="default" w:ascii="仿宋_GB2312" w:hAnsi="微软雅黑" w:eastAsia="仿宋_GB2312" w:cs="仿宋_GB2312"/>
          <w:kern w:val="0"/>
          <w:sz w:val="32"/>
          <w:szCs w:val="32"/>
          <w:shd w:val="clear" w:fill="FFFFFF"/>
          <w:lang w:val="en-US" w:eastAsia="zh-CN" w:bidi="ar"/>
        </w:rPr>
        <w:t>2.负责协调各有关部门做好市委、市政府主办、承办的重大会展活动保障工作；负责策划、组织引进各种会议、展览、论坛、年会等大型活动；策划并承办国际会展合作项目；负责展会的备案登记工作；扶持和打造地方品牌展会；组织承办我市参加国（境）内外会展和经贸活动；提供展览信息与业务培训服务。</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0" w:right="0" w:firstLine="640"/>
        <w:jc w:val="left"/>
        <w:textAlignment w:val="auto"/>
      </w:pPr>
      <w:r>
        <w:rPr>
          <w:rFonts w:hint="default" w:ascii="仿宋_GB2312" w:hAnsi="微软雅黑" w:eastAsia="仿宋_GB2312" w:cs="仿宋_GB2312"/>
          <w:kern w:val="0"/>
          <w:sz w:val="32"/>
          <w:szCs w:val="32"/>
          <w:shd w:val="clear" w:fill="FFFFFF"/>
          <w:lang w:val="en-US" w:eastAsia="zh-CN" w:bidi="ar"/>
        </w:rPr>
        <w:t>3.收集、整理国际国内会议展览信息，协调各种资源申办引进会展项目来我市举办。</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0" w:right="0" w:firstLine="640"/>
        <w:jc w:val="left"/>
        <w:textAlignment w:val="auto"/>
      </w:pPr>
      <w:r>
        <w:rPr>
          <w:rFonts w:hint="default" w:ascii="仿宋_GB2312" w:hAnsi="微软雅黑" w:eastAsia="仿宋_GB2312" w:cs="仿宋_GB2312"/>
          <w:kern w:val="0"/>
          <w:sz w:val="32"/>
          <w:szCs w:val="32"/>
          <w:shd w:val="clear" w:fill="FFFFFF"/>
          <w:lang w:val="en-US" w:eastAsia="zh-CN" w:bidi="ar"/>
        </w:rPr>
        <w:t>4.为国（境）内外来我市举办的大中型会展活动提供配套政务服务。</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0" w:right="0" w:firstLine="640"/>
        <w:jc w:val="left"/>
        <w:textAlignment w:val="auto"/>
      </w:pPr>
      <w:r>
        <w:rPr>
          <w:rFonts w:hint="default" w:ascii="仿宋_GB2312" w:hAnsi="微软雅黑" w:eastAsia="仿宋_GB2312" w:cs="仿宋_GB2312"/>
          <w:kern w:val="0"/>
          <w:sz w:val="32"/>
          <w:szCs w:val="32"/>
          <w:shd w:val="clear" w:fill="FFFFFF"/>
          <w:lang w:val="en-US" w:eastAsia="zh-CN" w:bidi="ar"/>
        </w:rPr>
        <w:t>5.开展国际交流与合作。邀请接待国际经贸组织与企业来我市考察、投资和参加会展活动，举办各类招商引资活动、洽谈会、研讨会、技术交流会和相关讲座，促进我市与国内外经贸界、会展界合作；组织我市相关单位和企业赴国（境）外参加经贸交流活动；负责安排和接待国（境）外来展。</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0" w:right="0" w:firstLine="640"/>
        <w:jc w:val="left"/>
        <w:textAlignment w:val="auto"/>
      </w:pPr>
      <w:r>
        <w:rPr>
          <w:rFonts w:hint="default" w:ascii="仿宋_GB2312" w:hAnsi="微软雅黑" w:eastAsia="仿宋_GB2312" w:cs="仿宋_GB2312"/>
          <w:kern w:val="0"/>
          <w:sz w:val="32"/>
          <w:szCs w:val="32"/>
          <w:shd w:val="clear" w:fill="FFFFFF"/>
          <w:lang w:val="en-US" w:eastAsia="zh-CN" w:bidi="ar"/>
        </w:rPr>
        <w:t>6.提供国际经贸信息和法律服务。开展国际国内经贸信息收集、整理、传递和发布工作，提供经贸信息、咨询和资信调查服务，办理会展和贸促法律事务。</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0" w:right="0" w:firstLine="640"/>
        <w:jc w:val="left"/>
        <w:textAlignment w:val="auto"/>
      </w:pPr>
      <w:r>
        <w:rPr>
          <w:rFonts w:hint="default" w:ascii="仿宋_GB2312" w:hAnsi="微软雅黑" w:eastAsia="仿宋_GB2312" w:cs="仿宋_GB2312"/>
          <w:kern w:val="0"/>
          <w:sz w:val="32"/>
          <w:szCs w:val="32"/>
          <w:shd w:val="clear" w:fill="FFFFFF"/>
          <w:lang w:val="en-US" w:eastAsia="zh-CN" w:bidi="ar"/>
        </w:rPr>
        <w:t>7.开展宣传推广活动。开展会展和贸促工作调研，提供政策建议和咨询服务，开展全市会展业的宣传推广；负责对全市会展活动进行统计、评估，发布会展经济信息。</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0" w:right="0" w:firstLine="640"/>
        <w:jc w:val="left"/>
        <w:textAlignment w:val="auto"/>
      </w:pPr>
      <w:r>
        <w:rPr>
          <w:rFonts w:hint="default" w:ascii="仿宋_GB2312" w:hAnsi="微软雅黑" w:eastAsia="仿宋_GB2312" w:cs="仿宋_GB2312"/>
          <w:kern w:val="0"/>
          <w:sz w:val="32"/>
          <w:szCs w:val="32"/>
          <w:shd w:val="clear" w:fill="FFFFFF"/>
          <w:lang w:val="en-US" w:eastAsia="zh-CN" w:bidi="ar"/>
        </w:rPr>
        <w:t>8.负责会展业发展专项资金的使用和管理。</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0" w:right="0" w:firstLine="640"/>
        <w:jc w:val="left"/>
        <w:textAlignment w:val="auto"/>
      </w:pPr>
      <w:r>
        <w:rPr>
          <w:rFonts w:hint="default" w:ascii="仿宋_GB2312" w:hAnsi="微软雅黑" w:eastAsia="仿宋_GB2312" w:cs="仿宋_GB2312"/>
          <w:kern w:val="0"/>
          <w:sz w:val="32"/>
          <w:szCs w:val="32"/>
          <w:shd w:val="clear" w:fill="FFFFFF"/>
          <w:lang w:val="en-US" w:eastAsia="zh-CN" w:bidi="ar"/>
        </w:rPr>
        <w:t>9.指导、协调各区会展、贸促工作。</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0" w:right="0" w:firstLine="640"/>
        <w:jc w:val="left"/>
        <w:textAlignment w:val="auto"/>
      </w:pPr>
      <w:r>
        <w:rPr>
          <w:rFonts w:hint="default" w:ascii="仿宋_GB2312" w:hAnsi="微软雅黑" w:eastAsia="仿宋_GB2312" w:cs="仿宋_GB2312"/>
          <w:kern w:val="0"/>
          <w:sz w:val="32"/>
          <w:szCs w:val="32"/>
          <w:shd w:val="clear" w:fill="FFFFFF"/>
          <w:lang w:val="en-US" w:eastAsia="zh-CN" w:bidi="ar"/>
        </w:rPr>
        <w:t>10.指导、协调、联系中国国际商会海口商会、海口市会展行业商（协）会等相关单位工作。</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0" w:right="0" w:firstLine="640"/>
        <w:jc w:val="left"/>
        <w:textAlignment w:val="auto"/>
      </w:pPr>
      <w:r>
        <w:rPr>
          <w:rFonts w:hint="default" w:ascii="仿宋_GB2312" w:hAnsi="微软雅黑" w:eastAsia="仿宋_GB2312" w:cs="仿宋_GB2312"/>
          <w:kern w:val="0"/>
          <w:sz w:val="32"/>
          <w:szCs w:val="32"/>
          <w:shd w:val="clear" w:fill="FFFFFF"/>
          <w:lang w:val="en-US" w:eastAsia="zh-CN" w:bidi="ar"/>
        </w:rPr>
        <w:t>11.指导、协调会展企业进行市场化开发，促进国（境）内外会展活动在我市举办；承办市委、市政府交办的其它工作。</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0" w:right="0" w:firstLine="640"/>
        <w:jc w:val="left"/>
        <w:textAlignment w:val="auto"/>
      </w:pPr>
      <w:r>
        <w:rPr>
          <w:rFonts w:hint="default" w:ascii="仿宋_GB2312" w:hAnsi="微软雅黑" w:eastAsia="仿宋_GB2312" w:cs="仿宋_GB2312"/>
          <w:kern w:val="0"/>
          <w:sz w:val="32"/>
          <w:szCs w:val="32"/>
          <w:shd w:val="clear" w:fill="FFFFFF"/>
          <w:lang w:val="en-US" w:eastAsia="zh-CN" w:bidi="ar"/>
        </w:rPr>
        <w:t>12.海口市会展局内设5个正科级职能机构：</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0" w:right="0" w:firstLine="640"/>
        <w:jc w:val="left"/>
        <w:textAlignment w:val="auto"/>
      </w:pPr>
      <w:r>
        <w:rPr>
          <w:rFonts w:hint="default" w:ascii="仿宋_GB2312" w:hAnsi="微软雅黑" w:eastAsia="仿宋_GB2312" w:cs="仿宋_GB2312"/>
          <w:kern w:val="0"/>
          <w:sz w:val="32"/>
          <w:szCs w:val="32"/>
          <w:shd w:val="clear" w:fill="FFFFFF"/>
          <w:lang w:val="en-US" w:eastAsia="zh-CN" w:bidi="ar"/>
        </w:rPr>
        <w:t>（1）办公室；（2）会务处；（3）展览处；（4）对外联络处；（5）法规和信息处。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3" w:firstLineChars="200"/>
        <w:jc w:val="left"/>
        <w:textAlignment w:val="auto"/>
        <w:rPr>
          <w:b/>
          <w:bCs/>
        </w:rPr>
      </w:pPr>
      <w:bookmarkStart w:id="13" w:name="_Toc24059_WPSOffice_Level2"/>
      <w:bookmarkEnd w:id="13"/>
      <w:bookmarkStart w:id="14" w:name="_Toc17796_WPSOffice_Level2"/>
      <w:bookmarkEnd w:id="14"/>
      <w:bookmarkStart w:id="15" w:name="_Toc24474_WPSOffice_Level2"/>
      <w:bookmarkEnd w:id="15"/>
      <w:bookmarkStart w:id="16" w:name="_Toc6572_WPSOffice_Level2"/>
      <w:bookmarkEnd w:id="16"/>
      <w:bookmarkStart w:id="17" w:name="_Toc4833_WPSOffice_Level2"/>
      <w:r>
        <w:rPr>
          <w:rFonts w:hint="eastAsia" w:ascii="黑体" w:hAnsi="宋体" w:eastAsia="黑体" w:cs="黑体"/>
          <w:b/>
          <w:bCs/>
          <w:color w:val="3E3E3E"/>
          <w:kern w:val="2"/>
          <w:sz w:val="32"/>
          <w:szCs w:val="32"/>
          <w:shd w:val="clear" w:fill="FFFFFF"/>
          <w:lang w:val="en-US" w:eastAsia="zh-CN" w:bidi="ar"/>
        </w:rPr>
        <w:t>二、机构设置</w:t>
      </w:r>
      <w:bookmarkEnd w:id="17"/>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pPr>
      <w:r>
        <w:rPr>
          <w:rFonts w:hint="default" w:ascii="仿宋_GB2312" w:hAnsi="微软雅黑" w:eastAsia="仿宋_GB2312" w:cs="仿宋_GB2312"/>
          <w:kern w:val="0"/>
          <w:sz w:val="32"/>
          <w:szCs w:val="32"/>
          <w:shd w:val="clear" w:fill="FFFFFF"/>
          <w:lang w:val="en-US" w:eastAsia="zh-CN" w:bidi="ar"/>
        </w:rPr>
        <w:t>纳入海口市贸促会2019年度部门决算编制范围的二级预算单位包括：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pPr>
      <w:r>
        <w:rPr>
          <w:rFonts w:hint="eastAsia" w:ascii="楷体" w:hAnsi="楷体" w:eastAsia="楷体" w:cs="楷体"/>
          <w:kern w:val="0"/>
          <w:sz w:val="32"/>
          <w:szCs w:val="32"/>
          <w:shd w:val="clear" w:fill="FFFFFF"/>
          <w:lang w:val="en-US" w:eastAsia="zh-CN" w:bidi="ar"/>
        </w:rPr>
        <w:t>（一）海口市贸促会本级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pPr>
      <w:r>
        <w:rPr>
          <w:rFonts w:hint="eastAsia" w:ascii="楷体" w:hAnsi="楷体" w:eastAsia="楷体" w:cs="楷体"/>
          <w:kern w:val="0"/>
          <w:sz w:val="32"/>
          <w:szCs w:val="32"/>
          <w:shd w:val="clear" w:fill="FFFFFF"/>
          <w:lang w:val="en-US" w:eastAsia="zh-CN" w:bidi="ar"/>
        </w:rPr>
        <w:t>（二）无（下属单位）</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center"/>
        <w:textAlignment w:val="auto"/>
        <w:rPr>
          <w:b/>
          <w:bCs/>
        </w:rPr>
      </w:pPr>
      <w:bookmarkStart w:id="18" w:name="_Toc8164_WPSOffice_Level1"/>
      <w:bookmarkEnd w:id="18"/>
      <w:bookmarkStart w:id="19" w:name="_Toc30690_WPSOffice_Level1"/>
      <w:bookmarkEnd w:id="19"/>
      <w:bookmarkStart w:id="20" w:name="_Toc30451_WPSOffice_Level1"/>
      <w:bookmarkEnd w:id="20"/>
      <w:bookmarkStart w:id="21" w:name="_Toc28253_WPSOffice_Level1"/>
      <w:bookmarkEnd w:id="21"/>
      <w:bookmarkStart w:id="22" w:name="_Toc32695_WPSOffice_Level2"/>
      <w:bookmarkEnd w:id="22"/>
      <w:bookmarkStart w:id="23" w:name="_Toc15521_WPSOffice_Level1"/>
      <w:bookmarkEnd w:id="23"/>
      <w:bookmarkStart w:id="24" w:name="_Toc6211_WPSOffice_Level2"/>
      <w:bookmarkEnd w:id="24"/>
      <w:bookmarkStart w:id="25" w:name="_Toc32472_WPSOffice_Level2"/>
      <w:bookmarkEnd w:id="25"/>
      <w:bookmarkStart w:id="26" w:name="_Toc8867_WPSOffice_Level2"/>
      <w:bookmarkEnd w:id="26"/>
      <w:bookmarkStart w:id="27" w:name="_Toc4029_WPSOffice_Level2"/>
      <w:bookmarkEnd w:id="27"/>
      <w:bookmarkStart w:id="28" w:name="_Toc6234_WPSOffice_Level1"/>
      <w:bookmarkEnd w:id="28"/>
      <w:bookmarkStart w:id="29" w:name="_Toc11518_WPSOffice_Level2"/>
      <w:r>
        <w:rPr>
          <w:rFonts w:hint="eastAsia" w:ascii="黑体" w:hAnsi="宋体" w:eastAsia="黑体" w:cs="黑体"/>
          <w:b/>
          <w:bCs/>
          <w:color w:val="3E3E3E"/>
          <w:kern w:val="2"/>
          <w:sz w:val="32"/>
          <w:szCs w:val="32"/>
          <w:shd w:val="clear" w:fill="FFFFFF"/>
          <w:lang w:val="en-US" w:eastAsia="zh-CN" w:bidi="ar"/>
        </w:rPr>
        <w:t>第二部分</w:t>
      </w:r>
      <w:r>
        <w:rPr>
          <w:rFonts w:hint="eastAsia" w:ascii="微软雅黑" w:hAnsi="微软雅黑" w:eastAsia="微软雅黑" w:cs="微软雅黑"/>
          <w:b/>
          <w:bCs/>
          <w:color w:val="3E3E3E"/>
          <w:kern w:val="2"/>
          <w:sz w:val="32"/>
          <w:szCs w:val="32"/>
          <w:shd w:val="clear" w:fill="FFFFFF"/>
          <w:lang w:val="en-US" w:eastAsia="zh-CN" w:bidi="ar"/>
        </w:rPr>
        <w:t xml:space="preserve">  </w:t>
      </w:r>
      <w:bookmarkEnd w:id="29"/>
      <w:r>
        <w:rPr>
          <w:rFonts w:hint="eastAsia" w:ascii="黑体" w:hAnsi="ˎ̥" w:eastAsia="黑体" w:cs="黑体"/>
          <w:b/>
          <w:bCs/>
          <w:kern w:val="2"/>
          <w:sz w:val="32"/>
          <w:szCs w:val="32"/>
          <w:shd w:val="clear" w:fill="FFFFFF"/>
          <w:lang w:val="en-US" w:eastAsia="zh-CN" w:bidi="ar"/>
        </w:rPr>
        <w:t>海口市贸促会2019年度部门决算公开报表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center"/>
        <w:textAlignment w:val="auto"/>
      </w:pPr>
      <w:r>
        <w:rPr>
          <w:rFonts w:hint="eastAsia" w:ascii="黑体" w:hAnsi="ˎ̥" w:eastAsia="黑体" w:cs="黑体"/>
          <w:kern w:val="2"/>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5"/>
        <w:jc w:val="left"/>
        <w:textAlignment w:val="auto"/>
      </w:pPr>
      <w:r>
        <w:rPr>
          <w:rFonts w:hint="eastAsia" w:ascii="黑体" w:hAnsi="宋体" w:eastAsia="黑体" w:cs="黑体"/>
          <w:kern w:val="2"/>
          <w:sz w:val="32"/>
          <w:szCs w:val="32"/>
          <w:shd w:val="clear" w:fill="FFFFFF"/>
          <w:lang w:val="en-US" w:eastAsia="zh-CN" w:bidi="ar"/>
        </w:rPr>
        <w:t>一、收入支出决算批复表（见正文附件）。</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5"/>
        <w:jc w:val="left"/>
        <w:textAlignment w:val="auto"/>
        <w:rPr>
          <w:rFonts w:hint="eastAsia" w:ascii="黑体" w:hAnsi="宋体" w:eastAsia="黑体" w:cs="黑体"/>
          <w:kern w:val="2"/>
          <w:sz w:val="32"/>
          <w:szCs w:val="32"/>
          <w:shd w:val="clear" w:fill="FFFFFF"/>
          <w:lang w:val="en-US" w:eastAsia="zh-CN" w:bidi="ar"/>
        </w:rPr>
      </w:pPr>
      <w:bookmarkStart w:id="30" w:name="_Toc30334_WPSOffice_Level2"/>
      <w:bookmarkEnd w:id="30"/>
      <w:bookmarkStart w:id="31" w:name="_Toc26621_WPSOffice_Level2"/>
      <w:bookmarkEnd w:id="31"/>
      <w:bookmarkStart w:id="32" w:name="_Toc23139_WPSOffice_Level2"/>
      <w:bookmarkEnd w:id="32"/>
      <w:bookmarkStart w:id="33" w:name="_Toc25608_WPSOffice_Level2"/>
      <w:bookmarkEnd w:id="33"/>
      <w:bookmarkStart w:id="34" w:name="_Toc14349_WPSOffice_Level2"/>
      <w:bookmarkEnd w:id="34"/>
      <w:bookmarkStart w:id="35" w:name="_Toc28622_WPSOffice_Level2"/>
      <w:r>
        <w:rPr>
          <w:rFonts w:hint="eastAsia" w:ascii="黑体" w:hAnsi="宋体" w:eastAsia="黑体" w:cs="黑体"/>
          <w:kern w:val="2"/>
          <w:sz w:val="32"/>
          <w:szCs w:val="32"/>
          <w:shd w:val="clear" w:fill="FFFFFF"/>
          <w:lang w:val="en-US" w:eastAsia="zh-CN" w:bidi="ar"/>
        </w:rPr>
        <w:t>二、收入决算批复表（见正文附件）</w:t>
      </w:r>
      <w:bookmarkEnd w:id="35"/>
      <w:r>
        <w:rPr>
          <w:rFonts w:hint="eastAsia" w:ascii="黑体" w:hAnsi="宋体" w:eastAsia="黑体" w:cs="黑体"/>
          <w:kern w:val="2"/>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5"/>
        <w:jc w:val="left"/>
        <w:textAlignment w:val="auto"/>
        <w:rPr>
          <w:rFonts w:hint="eastAsia" w:ascii="黑体" w:hAnsi="宋体" w:eastAsia="黑体" w:cs="黑体"/>
          <w:kern w:val="2"/>
          <w:sz w:val="32"/>
          <w:szCs w:val="32"/>
          <w:shd w:val="clear" w:fill="FFFFFF"/>
          <w:lang w:val="en-US" w:eastAsia="zh-CN" w:bidi="ar"/>
        </w:rPr>
      </w:pPr>
      <w:bookmarkStart w:id="36" w:name="_Toc13854_WPSOffice_Level2"/>
      <w:bookmarkEnd w:id="36"/>
      <w:bookmarkStart w:id="37" w:name="_Toc17626_WPSOffice_Level2"/>
      <w:bookmarkEnd w:id="37"/>
      <w:bookmarkStart w:id="38" w:name="_Toc17858_WPSOffice_Level2"/>
      <w:bookmarkEnd w:id="38"/>
      <w:bookmarkStart w:id="39" w:name="_Toc14658_WPSOffice_Level2"/>
      <w:bookmarkEnd w:id="39"/>
      <w:bookmarkStart w:id="40" w:name="_Toc3262_WPSOffice_Level2"/>
      <w:bookmarkEnd w:id="40"/>
      <w:bookmarkStart w:id="41" w:name="_Toc5489_WPSOffice_Level2"/>
      <w:r>
        <w:rPr>
          <w:rFonts w:hint="eastAsia" w:ascii="黑体" w:hAnsi="宋体" w:eastAsia="黑体" w:cs="黑体"/>
          <w:kern w:val="2"/>
          <w:sz w:val="32"/>
          <w:szCs w:val="32"/>
          <w:shd w:val="clear" w:fill="FFFFFF"/>
          <w:lang w:val="en-US" w:eastAsia="zh-CN" w:bidi="ar"/>
        </w:rPr>
        <w:t>三、支出决算批复表（见正文附件）</w:t>
      </w:r>
      <w:bookmarkEnd w:id="41"/>
      <w:r>
        <w:rPr>
          <w:rFonts w:hint="eastAsia" w:ascii="黑体" w:hAnsi="宋体" w:eastAsia="黑体" w:cs="黑体"/>
          <w:kern w:val="2"/>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5"/>
        <w:jc w:val="left"/>
        <w:textAlignment w:val="auto"/>
        <w:rPr>
          <w:rFonts w:hint="eastAsia" w:ascii="黑体" w:hAnsi="宋体" w:eastAsia="黑体" w:cs="黑体"/>
          <w:kern w:val="2"/>
          <w:sz w:val="32"/>
          <w:szCs w:val="32"/>
          <w:shd w:val="clear" w:fill="FFFFFF"/>
          <w:lang w:val="en-US" w:eastAsia="zh-CN" w:bidi="ar"/>
        </w:rPr>
      </w:pPr>
      <w:bookmarkStart w:id="42" w:name="_Toc7988_WPSOffice_Level2"/>
      <w:bookmarkEnd w:id="42"/>
      <w:bookmarkStart w:id="43" w:name="_Toc13701_WPSOffice_Level2"/>
      <w:bookmarkEnd w:id="43"/>
      <w:bookmarkStart w:id="44" w:name="_Toc4265_WPSOffice_Level2"/>
      <w:bookmarkEnd w:id="44"/>
      <w:bookmarkStart w:id="45" w:name="_Toc23591_WPSOffice_Level2"/>
      <w:bookmarkEnd w:id="45"/>
      <w:bookmarkStart w:id="46" w:name="_Toc21415_WPSOffice_Level2"/>
      <w:bookmarkEnd w:id="46"/>
      <w:bookmarkStart w:id="47" w:name="_Toc23493_WPSOffice_Level2"/>
      <w:r>
        <w:rPr>
          <w:rFonts w:hint="eastAsia" w:ascii="黑体" w:hAnsi="宋体" w:eastAsia="黑体" w:cs="黑体"/>
          <w:kern w:val="2"/>
          <w:sz w:val="32"/>
          <w:szCs w:val="32"/>
          <w:shd w:val="clear" w:fill="FFFFFF"/>
          <w:lang w:val="en-US" w:eastAsia="zh-CN" w:bidi="ar"/>
        </w:rPr>
        <w:t>四、财政拨款收入支出决算批复表（见正文附件）</w:t>
      </w:r>
      <w:bookmarkEnd w:id="47"/>
      <w:r>
        <w:rPr>
          <w:rFonts w:hint="eastAsia" w:ascii="黑体" w:hAnsi="宋体" w:eastAsia="黑体" w:cs="黑体"/>
          <w:kern w:val="2"/>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5"/>
        <w:jc w:val="left"/>
        <w:textAlignment w:val="auto"/>
        <w:rPr>
          <w:rFonts w:hint="eastAsia" w:ascii="黑体" w:hAnsi="宋体" w:eastAsia="黑体" w:cs="黑体"/>
          <w:kern w:val="2"/>
          <w:sz w:val="32"/>
          <w:szCs w:val="32"/>
          <w:shd w:val="clear" w:fill="FFFFFF"/>
          <w:lang w:val="en-US" w:eastAsia="zh-CN" w:bidi="ar"/>
        </w:rPr>
      </w:pPr>
      <w:bookmarkStart w:id="48" w:name="_Toc25166_WPSOffice_Level2"/>
      <w:bookmarkEnd w:id="48"/>
      <w:bookmarkStart w:id="49" w:name="_Toc2158_WPSOffice_Level2"/>
      <w:bookmarkEnd w:id="49"/>
      <w:bookmarkStart w:id="50" w:name="_Toc23829_WPSOffice_Level2"/>
      <w:bookmarkEnd w:id="50"/>
      <w:bookmarkStart w:id="51" w:name="_Toc22783_WPSOffice_Level2"/>
      <w:bookmarkEnd w:id="51"/>
      <w:bookmarkStart w:id="52" w:name="_Toc7879_WPSOffice_Level2"/>
      <w:bookmarkEnd w:id="52"/>
      <w:bookmarkStart w:id="53" w:name="_Toc13516_WPSOffice_Level2"/>
      <w:r>
        <w:rPr>
          <w:rFonts w:hint="eastAsia" w:ascii="黑体" w:hAnsi="宋体" w:eastAsia="黑体" w:cs="黑体"/>
          <w:kern w:val="2"/>
          <w:sz w:val="32"/>
          <w:szCs w:val="32"/>
          <w:shd w:val="clear" w:fill="FFFFFF"/>
          <w:lang w:val="en-US" w:eastAsia="zh-CN" w:bidi="ar"/>
        </w:rPr>
        <w:t>五、一般公共预算财政拨款收入支出决算批复表</w:t>
      </w:r>
      <w:bookmarkEnd w:id="53"/>
      <w:r>
        <w:rPr>
          <w:rFonts w:hint="eastAsia" w:ascii="黑体" w:hAnsi="宋体" w:eastAsia="黑体" w:cs="黑体"/>
          <w:kern w:val="2"/>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1302" w:firstLineChars="407"/>
        <w:jc w:val="left"/>
        <w:textAlignment w:val="auto"/>
      </w:pPr>
      <w:r>
        <w:rPr>
          <w:rFonts w:hint="eastAsia" w:ascii="黑体" w:hAnsi="宋体" w:eastAsia="黑体" w:cs="黑体"/>
          <w:kern w:val="2"/>
          <w:sz w:val="32"/>
          <w:szCs w:val="32"/>
          <w:shd w:val="clear" w:fill="FFFFFF"/>
          <w:lang w:val="en-US" w:eastAsia="zh-CN" w:bidi="ar"/>
        </w:rPr>
        <w:t>（见正文附件）。</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5"/>
        <w:jc w:val="left"/>
        <w:textAlignment w:val="auto"/>
        <w:rPr>
          <w:rFonts w:hint="eastAsia" w:ascii="黑体" w:hAnsi="宋体" w:eastAsia="黑体" w:cs="黑体"/>
          <w:kern w:val="2"/>
          <w:sz w:val="32"/>
          <w:szCs w:val="32"/>
          <w:shd w:val="clear" w:fill="FFFFFF"/>
          <w:lang w:val="en-US" w:eastAsia="zh-CN" w:bidi="ar"/>
        </w:rPr>
      </w:pPr>
      <w:bookmarkStart w:id="54" w:name="_Toc5343_WPSOffice_Level2"/>
      <w:bookmarkEnd w:id="54"/>
      <w:bookmarkStart w:id="55" w:name="_Toc17283_WPSOffice_Level2"/>
      <w:bookmarkEnd w:id="55"/>
      <w:bookmarkStart w:id="56" w:name="_Toc2632_WPSOffice_Level2"/>
      <w:bookmarkEnd w:id="56"/>
      <w:bookmarkStart w:id="57" w:name="_Toc17833_WPSOffice_Level2"/>
      <w:bookmarkEnd w:id="57"/>
      <w:bookmarkStart w:id="58" w:name="_Toc25362_WPSOffice_Level2"/>
      <w:bookmarkEnd w:id="58"/>
      <w:bookmarkStart w:id="59" w:name="_Toc8373_WPSOffice_Level2"/>
      <w:r>
        <w:rPr>
          <w:rFonts w:hint="eastAsia" w:ascii="黑体" w:hAnsi="宋体" w:eastAsia="黑体" w:cs="黑体"/>
          <w:kern w:val="2"/>
          <w:sz w:val="32"/>
          <w:szCs w:val="32"/>
          <w:shd w:val="clear" w:fill="FFFFFF"/>
          <w:lang w:val="en-US" w:eastAsia="zh-CN" w:bidi="ar"/>
        </w:rPr>
        <w:t>六、一般公共预算财政拨款基本支出决算批复表</w:t>
      </w:r>
      <w:bookmarkEnd w:id="59"/>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1302" w:firstLineChars="407"/>
        <w:jc w:val="left"/>
        <w:textAlignment w:val="auto"/>
        <w:rPr>
          <w:rFonts w:hint="eastAsia" w:ascii="黑体" w:hAnsi="宋体" w:eastAsia="黑体" w:cs="黑体"/>
          <w:kern w:val="2"/>
          <w:sz w:val="32"/>
          <w:szCs w:val="32"/>
          <w:shd w:val="clear" w:fill="FFFFFF"/>
          <w:lang w:val="en-US" w:eastAsia="zh-CN" w:bidi="ar"/>
        </w:rPr>
      </w:pPr>
      <w:r>
        <w:rPr>
          <w:rFonts w:hint="eastAsia" w:ascii="黑体" w:hAnsi="宋体" w:eastAsia="黑体" w:cs="黑体"/>
          <w:kern w:val="2"/>
          <w:sz w:val="32"/>
          <w:szCs w:val="32"/>
          <w:shd w:val="clear" w:fill="FFFFFF"/>
          <w:lang w:val="en-US" w:eastAsia="zh-CN" w:bidi="ar"/>
        </w:rPr>
        <w:t>（见正文附件）。</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5"/>
        <w:jc w:val="left"/>
        <w:textAlignment w:val="auto"/>
        <w:rPr>
          <w:rFonts w:hint="eastAsia" w:ascii="黑体" w:hAnsi="宋体" w:eastAsia="黑体" w:cs="黑体"/>
          <w:kern w:val="2"/>
          <w:sz w:val="32"/>
          <w:szCs w:val="32"/>
          <w:shd w:val="clear" w:fill="FFFFFF"/>
          <w:lang w:val="en-US" w:eastAsia="zh-CN" w:bidi="ar"/>
        </w:rPr>
      </w:pPr>
      <w:bookmarkStart w:id="60" w:name="_Toc1533_WPSOffice_Level2"/>
      <w:bookmarkEnd w:id="60"/>
      <w:bookmarkStart w:id="61" w:name="_Toc5594_WPSOffice_Level2"/>
      <w:bookmarkEnd w:id="61"/>
      <w:bookmarkStart w:id="62" w:name="_Toc11799_WPSOffice_Level2"/>
      <w:bookmarkEnd w:id="62"/>
      <w:bookmarkStart w:id="63" w:name="_Toc6020_WPSOffice_Level2"/>
      <w:bookmarkEnd w:id="63"/>
      <w:bookmarkStart w:id="64" w:name="_Toc13345_WPSOffice_Level2"/>
      <w:bookmarkEnd w:id="64"/>
      <w:bookmarkStart w:id="65" w:name="_Toc21310_WPSOffice_Level2"/>
      <w:r>
        <w:rPr>
          <w:rFonts w:hint="eastAsia" w:ascii="黑体" w:hAnsi="宋体" w:eastAsia="黑体" w:cs="黑体"/>
          <w:kern w:val="2"/>
          <w:sz w:val="32"/>
          <w:szCs w:val="32"/>
          <w:shd w:val="clear" w:fill="FFFFFF"/>
          <w:lang w:val="en-US" w:eastAsia="zh-CN" w:bidi="ar"/>
        </w:rPr>
        <w:t>七、政府性基金预算财政拨款收入支出决算批复表</w:t>
      </w:r>
      <w:bookmarkEnd w:id="65"/>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1302" w:firstLineChars="407"/>
        <w:jc w:val="left"/>
        <w:textAlignment w:val="auto"/>
        <w:rPr>
          <w:rFonts w:hint="eastAsia" w:ascii="黑体" w:hAnsi="宋体" w:eastAsia="黑体" w:cs="黑体"/>
          <w:kern w:val="2"/>
          <w:sz w:val="32"/>
          <w:szCs w:val="32"/>
          <w:shd w:val="clear" w:fill="FFFFFF"/>
          <w:lang w:val="en-US" w:eastAsia="zh-CN" w:bidi="ar"/>
        </w:rPr>
      </w:pPr>
      <w:r>
        <w:rPr>
          <w:rFonts w:hint="eastAsia" w:ascii="黑体" w:hAnsi="宋体" w:eastAsia="黑体" w:cs="黑体"/>
          <w:kern w:val="2"/>
          <w:sz w:val="32"/>
          <w:szCs w:val="32"/>
          <w:shd w:val="clear" w:fill="FFFFFF"/>
          <w:lang w:val="en-US" w:eastAsia="zh-CN" w:bidi="ar"/>
        </w:rPr>
        <w:t>（见正文附件）。</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right="0" w:firstLine="640" w:firstLineChars="200"/>
        <w:jc w:val="left"/>
        <w:textAlignment w:val="auto"/>
        <w:rPr>
          <w:rFonts w:hint="eastAsia" w:ascii="黑体" w:hAnsi="宋体" w:eastAsia="黑体" w:cs="黑体"/>
          <w:kern w:val="2"/>
          <w:sz w:val="32"/>
          <w:szCs w:val="32"/>
          <w:shd w:val="clear" w:fill="FFFFFF"/>
          <w:lang w:val="en-US" w:eastAsia="zh-CN" w:bidi="ar"/>
        </w:rPr>
      </w:pPr>
      <w:bookmarkStart w:id="66" w:name="_Toc19961_WPSOffice_Level2"/>
      <w:bookmarkEnd w:id="66"/>
      <w:bookmarkStart w:id="67" w:name="_Toc9377_WPSOffice_Level2"/>
      <w:bookmarkEnd w:id="67"/>
      <w:bookmarkStart w:id="68" w:name="_Toc29886_WPSOffice_Level2"/>
      <w:bookmarkEnd w:id="68"/>
      <w:bookmarkStart w:id="69" w:name="_Toc1820_WPSOffice_Level2"/>
      <w:r>
        <w:rPr>
          <w:rFonts w:hint="eastAsia" w:ascii="黑体" w:hAnsi="宋体" w:eastAsia="黑体" w:cs="黑体"/>
          <w:kern w:val="2"/>
          <w:sz w:val="32"/>
          <w:szCs w:val="32"/>
          <w:shd w:val="clear" w:fill="FFFFFF"/>
          <w:lang w:val="en-US" w:eastAsia="zh-CN" w:bidi="ar"/>
        </w:rPr>
        <w:t xml:space="preserve"> 八、一般公共预算财政拨款“三公”经费支出决算</w:t>
      </w:r>
      <w:bookmarkEnd w:id="69"/>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黑体" w:hAnsi="宋体" w:eastAsia="黑体" w:cs="黑体"/>
          <w:kern w:val="2"/>
          <w:sz w:val="32"/>
          <w:szCs w:val="32"/>
          <w:shd w:val="clear" w:fill="FFFFFF"/>
          <w:lang w:val="en-US" w:eastAsia="zh-CN" w:bidi="ar"/>
        </w:rPr>
        <w:t xml:space="preserve">         批复表（见正文附件）。</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黑体" w:hAnsi="宋体" w:eastAsia="黑体" w:cs="黑体"/>
          <w:kern w:val="2"/>
          <w:sz w:val="32"/>
          <w:szCs w:val="32"/>
          <w:shd w:val="clear" w:fill="FFFFFF"/>
          <w:lang w:val="en-US" w:eastAsia="zh-CN" w:bidi="ar"/>
        </w:rPr>
        <w:t xml:space="preserve">    九、政府性基金预算财政拨款“三公”经费支出决算</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黑体" w:hAnsi="宋体" w:eastAsia="黑体" w:cs="黑体"/>
          <w:kern w:val="2"/>
          <w:sz w:val="32"/>
          <w:szCs w:val="32"/>
          <w:shd w:val="clear" w:fill="FFFFFF"/>
          <w:lang w:val="en-US" w:eastAsia="zh-CN" w:bidi="ar"/>
        </w:rPr>
        <w:t xml:space="preserve">          批复表（见正文附件）。</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center"/>
        <w:textAlignment w:val="auto"/>
      </w:pPr>
      <w:bookmarkStart w:id="70" w:name="_Toc29683_WPSOffice_Level1"/>
      <w:bookmarkEnd w:id="70"/>
      <w:bookmarkStart w:id="71" w:name="_Toc16686_WPSOffice_Level1"/>
      <w:bookmarkEnd w:id="71"/>
      <w:bookmarkStart w:id="72" w:name="_Toc31264_WPSOffice_Level1"/>
      <w:bookmarkEnd w:id="72"/>
      <w:bookmarkStart w:id="73" w:name="_Toc4402_WPSOffice_Level1"/>
      <w:bookmarkEnd w:id="73"/>
      <w:bookmarkStart w:id="74" w:name="_Toc28629_WPSOffice_Level1"/>
      <w:bookmarkEnd w:id="74"/>
      <w:bookmarkStart w:id="75" w:name="_Toc27590_WPSOffice_Level1"/>
      <w:r>
        <w:rPr>
          <w:rFonts w:hint="eastAsia" w:ascii="黑体" w:hAnsi="宋体" w:eastAsia="黑体" w:cs="黑体"/>
          <w:color w:val="3E3E3E"/>
          <w:kern w:val="2"/>
          <w:sz w:val="32"/>
          <w:szCs w:val="32"/>
          <w:shd w:val="clear" w:fill="FFFFFF"/>
          <w:lang w:val="en-US" w:eastAsia="zh-CN" w:bidi="ar"/>
        </w:rPr>
        <w:t>第三部分</w:t>
      </w:r>
      <w:r>
        <w:rPr>
          <w:rFonts w:hint="eastAsia" w:ascii="微软雅黑" w:hAnsi="微软雅黑" w:eastAsia="微软雅黑" w:cs="微软雅黑"/>
          <w:color w:val="3E3E3E"/>
          <w:kern w:val="2"/>
          <w:sz w:val="32"/>
          <w:szCs w:val="32"/>
          <w:shd w:val="clear" w:fill="FFFFFF"/>
          <w:lang w:val="en-US" w:eastAsia="zh-CN" w:bidi="ar"/>
        </w:rPr>
        <w:t xml:space="preserve"> </w:t>
      </w:r>
      <w:bookmarkEnd w:id="75"/>
      <w:r>
        <w:rPr>
          <w:rFonts w:hint="eastAsia" w:ascii="黑体" w:hAnsi="ˎ̥" w:eastAsia="黑体" w:cs="黑体"/>
          <w:kern w:val="2"/>
          <w:sz w:val="32"/>
          <w:szCs w:val="32"/>
          <w:shd w:val="clear" w:fill="FFFFFF"/>
          <w:lang w:val="en-US" w:eastAsia="zh-CN" w:bidi="ar"/>
        </w:rPr>
        <w:t>海口市贸促会2019年度部门决算情况说明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center"/>
        <w:textAlignment w:val="auto"/>
      </w:pPr>
      <w:r>
        <w:rPr>
          <w:rFonts w:hint="eastAsia" w:ascii="黑体" w:hAnsi="ˎ̥" w:eastAsia="黑体" w:cs="黑体"/>
          <w:kern w:val="2"/>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eastAsia" w:ascii="黑体" w:hAnsi="宋体" w:eastAsia="黑体" w:cs="黑体"/>
          <w:kern w:val="2"/>
          <w:sz w:val="32"/>
          <w:szCs w:val="32"/>
          <w:shd w:val="clear" w:fill="FFFFFF"/>
          <w:lang w:val="en-US" w:eastAsia="zh-CN" w:bidi="ar"/>
        </w:rPr>
        <w:t>一、收入支出决算总体情况说明</w:t>
      </w:r>
      <w:r>
        <w:rPr>
          <w:rFonts w:hint="eastAsia" w:ascii="黑体" w:hAnsi="宋体" w:eastAsia="黑体" w:cs="黑体"/>
          <w:kern w:val="2"/>
          <w:sz w:val="32"/>
          <w:szCs w:val="32"/>
          <w:shd w:val="clear" w:fill="FFFFFF"/>
          <w:lang w:val="en-US" w:eastAsia="zh-CN" w:bidi="ar"/>
        </w:rPr>
        <w:br w:type="textWrapping"/>
      </w:r>
      <w:r>
        <w:rPr>
          <w:rFonts w:ascii="楷体_GB2312" w:hAnsi="ˎ̥" w:eastAsia="楷体_GB2312" w:cs="楷体_GB2312"/>
          <w:kern w:val="2"/>
          <w:sz w:val="32"/>
          <w:szCs w:val="32"/>
          <w:shd w:val="clear" w:fill="FFFFFF"/>
          <w:lang w:val="en-US" w:eastAsia="zh-CN" w:bidi="ar"/>
        </w:rPr>
        <w:t xml:space="preserve">    </w:t>
      </w:r>
      <w:r>
        <w:rPr>
          <w:rFonts w:hint="default" w:ascii="仿宋_GB2312" w:hAnsi="ˎ̥" w:eastAsia="仿宋_GB2312" w:cs="仿宋_GB2312"/>
          <w:kern w:val="2"/>
          <w:sz w:val="32"/>
          <w:szCs w:val="32"/>
          <w:shd w:val="clear" w:fill="FFFFFF"/>
          <w:lang w:val="en-US" w:eastAsia="zh-CN" w:bidi="ar"/>
        </w:rPr>
        <w:t>2019年度收、支总计55611.61万元，与2018年度相比，收入、支出总计各减少36033.97万元，下降39.32%。主要原因：一是会展中心二期即将竣工。用事业基金弥补收支差额0.15万元，较2018年度决算数增加0.15万元，主要原因是用事业基金弥补收支差额0.15万元。年初结转结余0万元，主要是无年初结转结余，较2018年度决算数增加0万元，增长0%。结余分配0万元，主要是无结余分配，较2018年度决算数减少0.02万元，下降100%，主要原因是无利息收入。年末结转结余0万元，主要是无年末结转结余，较2018年度决算数减少39723.75万元，下降100%，主要原因是会展二期工程移交市商务局。</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eastAsia" w:ascii="黑体" w:hAnsi="宋体" w:eastAsia="黑体" w:cs="黑体"/>
          <w:kern w:val="2"/>
          <w:sz w:val="32"/>
          <w:szCs w:val="32"/>
          <w:shd w:val="clear" w:fill="FFFFFF"/>
          <w:lang w:val="en-US" w:eastAsia="zh-CN" w:bidi="ar"/>
        </w:rPr>
        <w:t>二、收入决算情况说明</w:t>
      </w:r>
      <w:r>
        <w:rPr>
          <w:rFonts w:hint="eastAsia" w:ascii="黑体" w:hAnsi="宋体" w:eastAsia="黑体" w:cs="黑体"/>
          <w:kern w:val="2"/>
          <w:sz w:val="32"/>
          <w:szCs w:val="32"/>
          <w:shd w:val="clear" w:fill="FFFFFF"/>
          <w:lang w:val="en-US" w:eastAsia="zh-CN" w:bidi="ar"/>
        </w:rPr>
        <w:br w:type="textWrapping"/>
      </w:r>
      <w:r>
        <w:rPr>
          <w:rFonts w:hint="default" w:ascii="仿宋_GB2312" w:hAnsi="ˎ̥" w:eastAsia="仿宋_GB2312" w:cs="仿宋_GB2312"/>
          <w:kern w:val="2"/>
          <w:sz w:val="32"/>
          <w:szCs w:val="32"/>
          <w:shd w:val="clear" w:fill="FFFFFF"/>
          <w:lang w:val="en-US" w:eastAsia="zh-CN" w:bidi="ar"/>
        </w:rPr>
        <w:t xml:space="preserve">    本年收入合计55611.46万元，其中：财政拨款收入55611.38万元，占99.99%；上级补助收入0万元，占0%；事业收入0万元，占0%；经营收入0万元，占0%；附属单位上缴收入0万元，占0%；其他收入0.07万元，占0.01%。</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27" w:firstLineChars="196"/>
        <w:jc w:val="left"/>
        <w:textAlignment w:val="auto"/>
      </w:pPr>
      <w:r>
        <w:rPr>
          <w:rFonts w:hint="eastAsia" w:ascii="黑体" w:hAnsi="宋体" w:eastAsia="黑体" w:cs="黑体"/>
          <w:kern w:val="2"/>
          <w:sz w:val="32"/>
          <w:szCs w:val="32"/>
          <w:shd w:val="clear" w:fill="FFFFFF"/>
          <w:lang w:val="en-US" w:eastAsia="zh-CN" w:bidi="ar"/>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本年支出合计55611.61万元，其中：基本支出565.79万元，占1.02%；项目支出55045.82万元，占98.98%；上缴上级支出0万元，占0%；经营支出0万元，占0%；对附属单位补助支出0万元，占0%。</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27" w:firstLineChars="196"/>
        <w:jc w:val="left"/>
        <w:textAlignment w:val="auto"/>
      </w:pPr>
      <w:r>
        <w:rPr>
          <w:rFonts w:hint="eastAsia" w:ascii="黑体" w:hAnsi="宋体" w:eastAsia="黑体" w:cs="黑体"/>
          <w:kern w:val="2"/>
          <w:sz w:val="32"/>
          <w:szCs w:val="32"/>
          <w:shd w:val="clear" w:fill="FFFFFF"/>
          <w:lang w:val="en-US" w:eastAsia="zh-CN" w:bidi="ar"/>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2019年度财政拨款收入、支出总计55611.38万元。与2018年度相比，财政拨款收入、支出总计各减少36034.17万元，下降39.32%。主要原因：会展二期工程移交市商务局。</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财政拨款年初结转结余0万元，主要是年初无结转结余，较2018年度决算数增加0万元，增长0%。</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财政拨款年末结转结余0万元，主要是年末无结转结余，较2018年度年末决算数减少39723.75万元，下降100%，主要原因是会展二期移交市商务局。</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27" w:firstLineChars="196"/>
        <w:jc w:val="left"/>
        <w:textAlignment w:val="auto"/>
      </w:pPr>
      <w:r>
        <w:rPr>
          <w:rFonts w:hint="eastAsia" w:ascii="黑体" w:hAnsi="宋体" w:eastAsia="黑体" w:cs="黑体"/>
          <w:kern w:val="2"/>
          <w:sz w:val="32"/>
          <w:szCs w:val="32"/>
          <w:shd w:val="clear" w:fill="FFFFFF"/>
          <w:lang w:val="en-US" w:eastAsia="zh-CN" w:bidi="ar"/>
        </w:rPr>
        <w:t>五、一般公共预算财政拨款支出决算情况说明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3" w:firstLineChars="200"/>
        <w:jc w:val="left"/>
        <w:textAlignment w:val="auto"/>
        <w:rPr>
          <w:rFonts w:hint="eastAsia" w:ascii="楷体" w:hAnsi="楷体" w:eastAsia="楷体" w:cs="楷体"/>
          <w:b/>
          <w:kern w:val="0"/>
          <w:sz w:val="32"/>
          <w:szCs w:val="32"/>
          <w:shd w:val="clear" w:fill="FFFFFF"/>
          <w:lang w:val="en-US" w:eastAsia="zh-CN" w:bidi="ar"/>
        </w:rPr>
      </w:pPr>
      <w:bookmarkStart w:id="76" w:name="_Toc17398_WPSOffice_Level2"/>
      <w:bookmarkEnd w:id="76"/>
      <w:bookmarkStart w:id="77" w:name="_Toc9989_WPSOffice_Level2"/>
      <w:bookmarkEnd w:id="77"/>
      <w:bookmarkStart w:id="78" w:name="_Toc19665_WPSOffice_Level2"/>
      <w:bookmarkEnd w:id="78"/>
      <w:bookmarkStart w:id="79" w:name="_Toc23005_WPSOffice_Level2"/>
      <w:bookmarkEnd w:id="79"/>
      <w:bookmarkStart w:id="80" w:name="_Toc13694_WPSOffice_Level2"/>
      <w:bookmarkEnd w:id="80"/>
      <w:bookmarkStart w:id="81" w:name="_Toc21737_WPSOffice_Level2"/>
      <w:r>
        <w:rPr>
          <w:rFonts w:hint="eastAsia" w:ascii="楷体" w:hAnsi="楷体" w:eastAsia="楷体" w:cs="楷体"/>
          <w:b/>
          <w:kern w:val="0"/>
          <w:sz w:val="32"/>
          <w:szCs w:val="32"/>
          <w:shd w:val="clear" w:fill="FFFFFF"/>
          <w:lang w:val="en-US" w:eastAsia="zh-CN" w:bidi="ar"/>
        </w:rPr>
        <w:t>（一）一般公共预算财政拨款支出决算总体情况</w:t>
      </w:r>
      <w:bookmarkEnd w:id="81"/>
      <w:r>
        <w:rPr>
          <w:rFonts w:hint="eastAsia" w:ascii="楷体" w:hAnsi="楷体" w:eastAsia="楷体" w:cs="楷体"/>
          <w:b/>
          <w:kern w:val="0"/>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2019年度一般公共预算财政拨款支出3242.83万元，占本年支出合计的17.15%。与2018年度相比，财政拨款支出减少3978.94万元，下降55.10%，主要原因是会展扶持资金移交市商务局。</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right="0" w:firstLine="643" w:firstLineChars="200"/>
        <w:jc w:val="left"/>
        <w:textAlignment w:val="auto"/>
        <w:rPr>
          <w:rFonts w:hint="eastAsia" w:ascii="楷体" w:hAnsi="楷体" w:eastAsia="楷体" w:cs="楷体"/>
          <w:b/>
          <w:kern w:val="0"/>
          <w:sz w:val="32"/>
          <w:szCs w:val="32"/>
          <w:shd w:val="clear" w:fill="FFFFFF"/>
          <w:lang w:val="en-US" w:eastAsia="zh-CN" w:bidi="ar"/>
        </w:rPr>
      </w:pPr>
      <w:bookmarkStart w:id="82" w:name="_Toc18793_WPSOffice_Level2"/>
      <w:bookmarkEnd w:id="82"/>
      <w:bookmarkStart w:id="83" w:name="_Toc2711_WPSOffice_Level2"/>
      <w:bookmarkEnd w:id="83"/>
      <w:bookmarkStart w:id="84" w:name="_Toc19075_WPSOffice_Level2"/>
      <w:bookmarkEnd w:id="84"/>
      <w:bookmarkStart w:id="85" w:name="_Toc27767_WPSOffice_Level2"/>
      <w:bookmarkEnd w:id="85"/>
      <w:bookmarkStart w:id="86" w:name="_Toc23864_WPSOffice_Level2"/>
      <w:bookmarkEnd w:id="86"/>
      <w:bookmarkStart w:id="87" w:name="_Toc19535_WPSOffice_Level2"/>
      <w:r>
        <w:rPr>
          <w:rFonts w:hint="eastAsia" w:ascii="楷体" w:hAnsi="楷体" w:eastAsia="楷体" w:cs="楷体"/>
          <w:b/>
          <w:kern w:val="0"/>
          <w:sz w:val="32"/>
          <w:szCs w:val="32"/>
          <w:shd w:val="clear" w:fill="FFFFFF"/>
          <w:lang w:val="en-US" w:eastAsia="zh-CN" w:bidi="ar"/>
        </w:rPr>
        <w:t>（二）一般公共预算财政拨款支出决算结构情况</w:t>
      </w:r>
      <w:bookmarkEnd w:id="87"/>
      <w:r>
        <w:rPr>
          <w:rFonts w:hint="eastAsia" w:ascii="楷体" w:hAnsi="楷体" w:eastAsia="楷体" w:cs="楷体"/>
          <w:b/>
          <w:kern w:val="0"/>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2019年度一般公共预算财政拨款支出3242.83万元，主要用于以下方面：</w:t>
      </w:r>
      <w:r>
        <w:rPr>
          <w:rFonts w:hint="default" w:ascii="仿宋_GB2312" w:hAnsi="微软雅黑" w:eastAsia="仿宋_GB2312" w:cs="仿宋_GB2312"/>
          <w:b/>
          <w:kern w:val="0"/>
          <w:sz w:val="32"/>
          <w:szCs w:val="32"/>
          <w:shd w:val="clear" w:fill="FFFFFF"/>
          <w:lang w:val="en-US" w:eastAsia="zh-CN" w:bidi="ar"/>
        </w:rPr>
        <w:t>一般公共服务（类）</w:t>
      </w:r>
      <w:r>
        <w:rPr>
          <w:rFonts w:hint="default" w:ascii="仿宋_GB2312" w:hAnsi="ˎ̥" w:eastAsia="仿宋_GB2312" w:cs="仿宋_GB2312"/>
          <w:kern w:val="2"/>
          <w:sz w:val="32"/>
          <w:szCs w:val="32"/>
          <w:shd w:val="clear" w:fill="FFFFFF"/>
          <w:lang w:val="en-US" w:eastAsia="zh-CN" w:bidi="ar"/>
        </w:rPr>
        <w:t>支出3095.46万元，占95.46%；</w:t>
      </w:r>
      <w:r>
        <w:rPr>
          <w:rFonts w:hint="default" w:ascii="仿宋_GB2312" w:hAnsi="微软雅黑" w:eastAsia="仿宋_GB2312" w:cs="仿宋_GB2312"/>
          <w:b/>
          <w:kern w:val="0"/>
          <w:sz w:val="32"/>
          <w:szCs w:val="32"/>
          <w:shd w:val="clear" w:fill="FFFFFF"/>
          <w:lang w:val="en-US" w:eastAsia="zh-CN" w:bidi="ar"/>
        </w:rPr>
        <w:t>社会保障和就业（类）</w:t>
      </w:r>
      <w:r>
        <w:rPr>
          <w:rFonts w:hint="default" w:ascii="仿宋_GB2312" w:hAnsi="ˎ̥" w:eastAsia="仿宋_GB2312" w:cs="仿宋_GB2312"/>
          <w:kern w:val="2"/>
          <w:sz w:val="32"/>
          <w:szCs w:val="32"/>
          <w:shd w:val="clear" w:fill="FFFFFF"/>
          <w:lang w:val="en-US" w:eastAsia="zh-CN" w:bidi="ar"/>
        </w:rPr>
        <w:t>支出56.93万元，占1.76%；</w:t>
      </w:r>
      <w:r>
        <w:rPr>
          <w:rFonts w:hint="default" w:ascii="仿宋_GB2312" w:hAnsi="微软雅黑" w:eastAsia="仿宋_GB2312" w:cs="仿宋_GB2312"/>
          <w:b/>
          <w:kern w:val="0"/>
          <w:sz w:val="32"/>
          <w:szCs w:val="32"/>
          <w:shd w:val="clear" w:fill="FFFFFF"/>
          <w:lang w:val="en-US" w:eastAsia="zh-CN" w:bidi="ar"/>
        </w:rPr>
        <w:t>住房保障（类）</w:t>
      </w:r>
      <w:r>
        <w:rPr>
          <w:rFonts w:hint="default" w:ascii="仿宋_GB2312" w:hAnsi="ˎ̥" w:eastAsia="仿宋_GB2312" w:cs="仿宋_GB2312"/>
          <w:kern w:val="2"/>
          <w:sz w:val="32"/>
          <w:szCs w:val="32"/>
          <w:shd w:val="clear" w:fill="FFFFFF"/>
          <w:lang w:val="en-US" w:eastAsia="zh-CN" w:bidi="ar"/>
        </w:rPr>
        <w:t>支出36.01万元，占1.11%；卫生健康支（类）支出53.43万元，占1.65%；农林水（类）支出1万元，占0.01%。</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right="0" w:firstLine="643" w:firstLineChars="200"/>
        <w:jc w:val="left"/>
        <w:textAlignment w:val="auto"/>
        <w:rPr>
          <w:rFonts w:hint="eastAsia" w:ascii="楷体" w:hAnsi="楷体" w:eastAsia="楷体" w:cs="楷体"/>
          <w:b/>
          <w:kern w:val="0"/>
          <w:sz w:val="32"/>
          <w:szCs w:val="32"/>
          <w:shd w:val="clear" w:fill="FFFFFF"/>
          <w:lang w:val="en-US" w:eastAsia="zh-CN" w:bidi="ar"/>
        </w:rPr>
      </w:pPr>
      <w:bookmarkStart w:id="88" w:name="_Toc21701_WPSOffice_Level2"/>
      <w:bookmarkEnd w:id="88"/>
      <w:bookmarkStart w:id="89" w:name="_Toc22318_WPSOffice_Level2"/>
      <w:bookmarkEnd w:id="89"/>
      <w:bookmarkStart w:id="90" w:name="_Toc25136_WPSOffice_Level2"/>
      <w:bookmarkEnd w:id="90"/>
      <w:bookmarkStart w:id="91" w:name="_Toc29364_WPSOffice_Level2"/>
      <w:bookmarkEnd w:id="91"/>
      <w:bookmarkStart w:id="92" w:name="_Toc15415_WPSOffice_Level2"/>
      <w:bookmarkEnd w:id="92"/>
      <w:bookmarkStart w:id="93" w:name="_Toc9502_WPSOffice_Level2"/>
      <w:r>
        <w:rPr>
          <w:rFonts w:hint="eastAsia" w:ascii="楷体" w:hAnsi="楷体" w:eastAsia="楷体" w:cs="楷体"/>
          <w:b/>
          <w:kern w:val="0"/>
          <w:sz w:val="32"/>
          <w:szCs w:val="32"/>
          <w:shd w:val="clear" w:fill="FFFFFF"/>
          <w:lang w:val="en-US" w:eastAsia="zh-CN" w:bidi="ar"/>
        </w:rPr>
        <w:t>（三）一般公共预算财政拨款支出决算具体情况。</w:t>
      </w:r>
      <w:bookmarkEnd w:id="93"/>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2019年度财政拨款支出年初预算为3936.75万元，支出决算为3242.83万元，完成年初预算的82.37%。其中：</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b/>
          <w:kern w:val="0"/>
          <w:sz w:val="32"/>
          <w:szCs w:val="32"/>
          <w:shd w:val="clear" w:color="auto" w:fill="FFFFFF"/>
        </w:rPr>
        <w:t>一般公共服务（类）人大事务（款）行政运行（项）。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kern w:val="0"/>
          <w:sz w:val="32"/>
          <w:szCs w:val="32"/>
          <w:shd w:val="clear" w:color="auto" w:fill="FFFFFF"/>
        </w:rPr>
        <w:t>年初预算为</w:t>
      </w:r>
      <w:r>
        <w:rPr>
          <w:rFonts w:hint="eastAsia" w:ascii="仿宋_GB2312" w:hAnsi="楷体" w:eastAsia="仿宋_GB2312" w:cs="宋体"/>
          <w:color w:val="000000"/>
          <w:kern w:val="0"/>
          <w:sz w:val="32"/>
          <w:szCs w:val="32"/>
          <w:lang w:val="en-US" w:eastAsia="zh-CN"/>
        </w:rPr>
        <w:t>452.62</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419.19</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92.61</w:t>
      </w:r>
      <w:r>
        <w:rPr>
          <w:rFonts w:hint="eastAsia" w:ascii="仿宋_GB2312" w:hAnsi="ˎ̥" w:eastAsia="仿宋_GB2312" w:cs="仿宋_GB2312"/>
          <w:kern w:val="0"/>
          <w:sz w:val="32"/>
          <w:szCs w:val="32"/>
          <w:shd w:val="clear" w:color="auto" w:fill="FFFFFF"/>
        </w:rPr>
        <w:t>%。决算数大于预算数的主要原因：</w:t>
      </w:r>
      <w:r>
        <w:rPr>
          <w:rFonts w:hint="eastAsia" w:ascii="仿宋_GB2312" w:hAnsi="ˎ̥" w:eastAsia="仿宋_GB2312" w:cs="仿宋_GB2312"/>
          <w:kern w:val="0"/>
          <w:sz w:val="32"/>
          <w:szCs w:val="32"/>
          <w:shd w:val="clear" w:color="auto" w:fill="FFFFFF"/>
          <w:lang w:val="en-US" w:eastAsia="zh-CN"/>
        </w:rPr>
        <w:t>人员减少</w:t>
      </w:r>
      <w:r>
        <w:rPr>
          <w:rFonts w:hint="eastAsia" w:ascii="仿宋_GB2312" w:hAnsi="ˎ̥" w:eastAsia="仿宋_GB2312" w:cs="仿宋_GB2312"/>
          <w:kern w:val="0"/>
          <w:sz w:val="32"/>
          <w:szCs w:val="32"/>
          <w:shd w:val="clear" w:color="auto" w:fill="FFFFFF"/>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b/>
          <w:kern w:val="0"/>
          <w:sz w:val="32"/>
          <w:szCs w:val="32"/>
          <w:shd w:val="clear" w:color="auto" w:fill="FFFFFF"/>
        </w:rPr>
        <w:t>一般公共服务（类）人大事务（款）</w:t>
      </w:r>
      <w:r>
        <w:rPr>
          <w:rFonts w:hint="eastAsia" w:ascii="仿宋_GB2312" w:hAnsi="ˎ̥" w:eastAsia="仿宋_GB2312" w:cs="仿宋_GB2312"/>
          <w:b/>
          <w:kern w:val="0"/>
          <w:sz w:val="32"/>
          <w:szCs w:val="32"/>
          <w:shd w:val="clear" w:color="auto" w:fill="FFFFFF"/>
          <w:lang w:eastAsia="zh-CN"/>
        </w:rPr>
        <w:t>一般行政管理事务（项）。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kern w:val="0"/>
          <w:sz w:val="32"/>
          <w:szCs w:val="32"/>
          <w:shd w:val="clear" w:color="auto" w:fill="FFFFFF"/>
        </w:rPr>
        <w:t>年初预算为</w:t>
      </w:r>
      <w:r>
        <w:rPr>
          <w:rFonts w:hint="eastAsia" w:ascii="仿宋_GB2312" w:hAnsi="楷体" w:eastAsia="仿宋_GB2312" w:cs="宋体"/>
          <w:color w:val="000000"/>
          <w:kern w:val="0"/>
          <w:sz w:val="32"/>
          <w:szCs w:val="32"/>
          <w:lang w:val="en-US" w:eastAsia="zh-CN"/>
        </w:rPr>
        <w:t>3330.10</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2676.27</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80.37</w:t>
      </w:r>
      <w:r>
        <w:rPr>
          <w:rFonts w:hint="eastAsia" w:ascii="仿宋_GB2312" w:hAnsi="ˎ̥" w:eastAsia="仿宋_GB2312" w:cs="仿宋_GB2312"/>
          <w:kern w:val="0"/>
          <w:sz w:val="32"/>
          <w:szCs w:val="32"/>
          <w:shd w:val="clear" w:color="auto" w:fill="FFFFFF"/>
        </w:rPr>
        <w:t>%。决算数大于预算数的主要原因：</w:t>
      </w:r>
      <w:r>
        <w:rPr>
          <w:rFonts w:hint="eastAsia" w:ascii="仿宋_GB2312" w:hAnsi="ˎ̥" w:eastAsia="仿宋_GB2312" w:cs="仿宋_GB2312"/>
          <w:kern w:val="0"/>
          <w:sz w:val="32"/>
          <w:szCs w:val="32"/>
          <w:shd w:val="clear" w:color="auto" w:fill="FFFFFF"/>
          <w:lang w:val="en-US" w:eastAsia="zh-CN"/>
        </w:rPr>
        <w:t>会展项目减少</w:t>
      </w:r>
      <w:r>
        <w:rPr>
          <w:rFonts w:hint="eastAsia" w:ascii="仿宋_GB2312" w:hAnsi="ˎ̥" w:eastAsia="仿宋_GB2312" w:cs="仿宋_GB2312"/>
          <w:kern w:val="0"/>
          <w:sz w:val="32"/>
          <w:szCs w:val="32"/>
          <w:shd w:val="clear" w:color="auto" w:fill="FFFFFF"/>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b/>
          <w:kern w:val="0"/>
          <w:sz w:val="32"/>
          <w:szCs w:val="32"/>
          <w:shd w:val="clear" w:color="auto" w:fill="FFFFFF"/>
          <w:lang w:eastAsia="zh-CN"/>
        </w:rPr>
        <w:t>社会保障和就业（类）行政事业单位离退休（款）机关事业单位职业年金缴费（项）。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kern w:val="0"/>
          <w:sz w:val="32"/>
          <w:szCs w:val="32"/>
          <w:shd w:val="clear" w:color="auto" w:fill="FFFFFF"/>
        </w:rPr>
        <w:t>年初预算为</w:t>
      </w:r>
      <w:r>
        <w:rPr>
          <w:rFonts w:hint="eastAsia" w:ascii="仿宋_GB2312" w:hAnsi="楷体" w:eastAsia="仿宋_GB2312" w:cs="宋体"/>
          <w:color w:val="000000"/>
          <w:kern w:val="0"/>
          <w:sz w:val="32"/>
          <w:szCs w:val="32"/>
          <w:lang w:val="en-US" w:eastAsia="zh-CN"/>
        </w:rPr>
        <w:t>0</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0.31</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100</w:t>
      </w:r>
      <w:r>
        <w:rPr>
          <w:rFonts w:hint="eastAsia" w:ascii="仿宋_GB2312" w:hAnsi="ˎ̥" w:eastAsia="仿宋_GB2312" w:cs="仿宋_GB2312"/>
          <w:kern w:val="0"/>
          <w:sz w:val="32"/>
          <w:szCs w:val="32"/>
          <w:shd w:val="clear" w:color="auto" w:fill="FFFFFF"/>
        </w:rPr>
        <w:t>%。</w:t>
      </w:r>
      <w:r>
        <w:rPr>
          <w:rFonts w:hint="default" w:ascii="仿宋_GB2312" w:hAnsi="宋体" w:eastAsia="仿宋_GB2312" w:cs="仿宋_GB2312"/>
          <w:kern w:val="0"/>
          <w:sz w:val="32"/>
          <w:szCs w:val="32"/>
          <w:shd w:val="clear" w:color="auto" w:fill="FFFFFF"/>
        </w:rPr>
        <w:t>追加</w:t>
      </w:r>
      <w:r>
        <w:rPr>
          <w:rFonts w:hint="eastAsia" w:ascii="仿宋_GB2312" w:eastAsia="仿宋_GB2312" w:cs="仿宋_GB2312"/>
          <w:kern w:val="0"/>
          <w:sz w:val="32"/>
          <w:szCs w:val="32"/>
          <w:shd w:val="clear" w:color="auto" w:fill="FFFFFF"/>
          <w:lang w:val="en-US" w:eastAsia="zh-CN"/>
        </w:rPr>
        <w:t>0.31</w:t>
      </w:r>
      <w:r>
        <w:rPr>
          <w:rFonts w:hint="default" w:ascii="仿宋_GB2312" w:hAnsi="宋体" w:eastAsia="仿宋_GB2312" w:cs="仿宋_GB2312"/>
          <w:kern w:val="0"/>
          <w:sz w:val="32"/>
          <w:szCs w:val="32"/>
          <w:shd w:val="clear" w:color="auto" w:fill="FFFFFF"/>
        </w:rPr>
        <w:t>万元用于发放201</w:t>
      </w:r>
      <w:r>
        <w:rPr>
          <w:rFonts w:hint="eastAsia" w:ascii="仿宋_GB2312" w:hAnsi="宋体" w:eastAsia="仿宋_GB2312" w:cs="仿宋_GB2312"/>
          <w:kern w:val="0"/>
          <w:sz w:val="32"/>
          <w:szCs w:val="32"/>
          <w:shd w:val="clear" w:color="auto" w:fill="FFFFFF"/>
          <w:lang w:val="en-US" w:eastAsia="zh-CN"/>
        </w:rPr>
        <w:t>9</w:t>
      </w:r>
      <w:r>
        <w:rPr>
          <w:rFonts w:hint="default" w:ascii="仿宋_GB2312" w:hAnsi="宋体" w:eastAsia="仿宋_GB2312" w:cs="仿宋_GB2312"/>
          <w:kern w:val="0"/>
          <w:sz w:val="32"/>
          <w:szCs w:val="32"/>
          <w:shd w:val="clear" w:color="auto" w:fill="FFFFFF"/>
        </w:rPr>
        <w:t>年</w:t>
      </w:r>
      <w:r>
        <w:rPr>
          <w:rFonts w:hint="eastAsia" w:ascii="仿宋_GB2312" w:eastAsia="仿宋_GB2312" w:cs="仿宋_GB2312"/>
          <w:kern w:val="0"/>
          <w:sz w:val="32"/>
          <w:szCs w:val="32"/>
          <w:shd w:val="clear" w:color="auto" w:fill="FFFFFF"/>
          <w:lang w:eastAsia="zh-CN"/>
        </w:rPr>
        <w:t>职业年金</w:t>
      </w:r>
      <w:r>
        <w:rPr>
          <w:rFonts w:hint="eastAsia" w:ascii="仿宋_GB2312" w:hAnsi="ˎ̥" w:eastAsia="仿宋_GB2312" w:cs="仿宋_GB2312"/>
          <w:kern w:val="0"/>
          <w:sz w:val="32"/>
          <w:szCs w:val="32"/>
          <w:shd w:val="clear" w:color="auto" w:fill="FFFFFF"/>
          <w:lang w:val="en-US" w:eastAsia="zh-CN"/>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b/>
          <w:kern w:val="0"/>
          <w:sz w:val="32"/>
          <w:szCs w:val="32"/>
          <w:shd w:val="clear" w:color="auto" w:fill="FFFFFF"/>
          <w:lang w:eastAsia="zh-CN"/>
        </w:rPr>
        <w:t>社会保障和就业（类）行政事业单位离退休（款）其他行政事业单位离退休（项）。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kern w:val="0"/>
          <w:sz w:val="32"/>
          <w:szCs w:val="32"/>
          <w:shd w:val="clear" w:color="auto" w:fill="FFFFFF"/>
        </w:rPr>
        <w:t>年初预算为</w:t>
      </w:r>
      <w:r>
        <w:rPr>
          <w:rFonts w:hint="eastAsia" w:ascii="仿宋_GB2312" w:hAnsi="楷体" w:eastAsia="仿宋_GB2312" w:cs="宋体"/>
          <w:color w:val="000000"/>
          <w:kern w:val="0"/>
          <w:sz w:val="32"/>
          <w:szCs w:val="32"/>
          <w:lang w:val="en-US" w:eastAsia="zh-CN"/>
        </w:rPr>
        <w:t>4.68</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4.44</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94.87</w:t>
      </w:r>
      <w:r>
        <w:rPr>
          <w:rFonts w:hint="eastAsia" w:ascii="仿宋_GB2312" w:hAnsi="ˎ̥" w:eastAsia="仿宋_GB2312" w:cs="仿宋_GB2312"/>
          <w:kern w:val="0"/>
          <w:sz w:val="32"/>
          <w:szCs w:val="32"/>
          <w:shd w:val="clear" w:color="auto" w:fill="FFFFFF"/>
        </w:rPr>
        <w:t>%。决算数</w:t>
      </w:r>
      <w:r>
        <w:rPr>
          <w:rFonts w:hint="eastAsia" w:ascii="仿宋_GB2312" w:hAnsi="ˎ̥" w:eastAsia="仿宋_GB2312" w:cs="仿宋_GB2312"/>
          <w:kern w:val="0"/>
          <w:sz w:val="32"/>
          <w:szCs w:val="32"/>
          <w:shd w:val="clear" w:color="auto" w:fill="FFFFFF"/>
          <w:lang w:eastAsia="zh-CN"/>
        </w:rPr>
        <w:t>小</w:t>
      </w:r>
      <w:r>
        <w:rPr>
          <w:rFonts w:hint="eastAsia" w:ascii="仿宋_GB2312" w:hAnsi="ˎ̥" w:eastAsia="仿宋_GB2312" w:cs="仿宋_GB2312"/>
          <w:kern w:val="0"/>
          <w:sz w:val="32"/>
          <w:szCs w:val="32"/>
          <w:shd w:val="clear" w:color="auto" w:fill="FFFFFF"/>
        </w:rPr>
        <w:t>于预算数的主要原因：</w:t>
      </w:r>
      <w:r>
        <w:rPr>
          <w:rFonts w:hint="eastAsia" w:ascii="仿宋_GB2312" w:hAnsi="ˎ̥" w:eastAsia="仿宋_GB2312" w:cs="仿宋_GB2312"/>
          <w:kern w:val="0"/>
          <w:sz w:val="32"/>
          <w:szCs w:val="32"/>
          <w:shd w:val="clear" w:color="auto" w:fill="FFFFFF"/>
          <w:lang w:val="en-US" w:eastAsia="zh-CN"/>
        </w:rPr>
        <w:t>人员减少</w:t>
      </w:r>
      <w:r>
        <w:rPr>
          <w:rFonts w:hint="eastAsia" w:ascii="仿宋_GB2312" w:hAnsi="ˎ̥" w:eastAsia="仿宋_GB2312" w:cs="仿宋_GB2312"/>
          <w:kern w:val="0"/>
          <w:sz w:val="32"/>
          <w:szCs w:val="32"/>
          <w:shd w:val="clear" w:color="auto" w:fill="FFFFFF"/>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b/>
          <w:kern w:val="0"/>
          <w:sz w:val="32"/>
          <w:szCs w:val="32"/>
          <w:shd w:val="clear" w:color="auto" w:fill="FFFFFF"/>
          <w:lang w:eastAsia="zh-CN"/>
        </w:rPr>
        <w:t>社会保障和就业（类）行政事业单位离退休（款）机关事业单位基本养老保险缴费（项）。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kern w:val="0"/>
          <w:sz w:val="32"/>
          <w:szCs w:val="32"/>
          <w:shd w:val="clear" w:color="auto" w:fill="FFFFFF"/>
        </w:rPr>
        <w:t>年初预算为</w:t>
      </w:r>
      <w:r>
        <w:rPr>
          <w:rFonts w:hint="eastAsia" w:ascii="仿宋_GB2312" w:hAnsi="楷体" w:eastAsia="仿宋_GB2312" w:cs="宋体"/>
          <w:color w:val="000000"/>
          <w:kern w:val="0"/>
          <w:sz w:val="32"/>
          <w:szCs w:val="32"/>
          <w:lang w:val="en-US" w:eastAsia="zh-CN"/>
        </w:rPr>
        <w:t>58.53</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53.43</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92.29</w:t>
      </w:r>
      <w:r>
        <w:rPr>
          <w:rFonts w:hint="eastAsia" w:ascii="仿宋_GB2312" w:hAnsi="ˎ̥" w:eastAsia="仿宋_GB2312" w:cs="仿宋_GB2312"/>
          <w:kern w:val="0"/>
          <w:sz w:val="32"/>
          <w:szCs w:val="32"/>
          <w:shd w:val="clear" w:color="auto" w:fill="FFFFFF"/>
        </w:rPr>
        <w:t>%。决算数</w:t>
      </w:r>
      <w:r>
        <w:rPr>
          <w:rFonts w:hint="eastAsia" w:ascii="仿宋_GB2312" w:hAnsi="ˎ̥" w:eastAsia="仿宋_GB2312" w:cs="仿宋_GB2312"/>
          <w:kern w:val="0"/>
          <w:sz w:val="32"/>
          <w:szCs w:val="32"/>
          <w:shd w:val="clear" w:color="auto" w:fill="FFFFFF"/>
          <w:lang w:eastAsia="zh-CN"/>
        </w:rPr>
        <w:t>小</w:t>
      </w:r>
      <w:r>
        <w:rPr>
          <w:rFonts w:hint="eastAsia" w:ascii="仿宋_GB2312" w:hAnsi="ˎ̥" w:eastAsia="仿宋_GB2312" w:cs="仿宋_GB2312"/>
          <w:kern w:val="0"/>
          <w:sz w:val="32"/>
          <w:szCs w:val="32"/>
          <w:shd w:val="clear" w:color="auto" w:fill="FFFFFF"/>
        </w:rPr>
        <w:t>于预算数的主要原因：</w:t>
      </w:r>
      <w:r>
        <w:rPr>
          <w:rFonts w:hint="eastAsia" w:ascii="仿宋_GB2312" w:hAnsi="ˎ̥" w:eastAsia="仿宋_GB2312" w:cs="仿宋_GB2312"/>
          <w:kern w:val="0"/>
          <w:sz w:val="32"/>
          <w:szCs w:val="32"/>
          <w:shd w:val="clear" w:color="auto" w:fill="FFFFFF"/>
          <w:lang w:val="en-US" w:eastAsia="zh-CN"/>
        </w:rPr>
        <w:t>人员减少</w:t>
      </w:r>
      <w:r>
        <w:rPr>
          <w:rFonts w:hint="eastAsia" w:ascii="仿宋_GB2312" w:hAnsi="ˎ̥" w:eastAsia="仿宋_GB2312" w:cs="仿宋_GB2312"/>
          <w:kern w:val="0"/>
          <w:sz w:val="32"/>
          <w:szCs w:val="32"/>
          <w:shd w:val="clear" w:color="auto" w:fill="FFFFFF"/>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b/>
          <w:kern w:val="0"/>
          <w:sz w:val="32"/>
          <w:szCs w:val="32"/>
          <w:shd w:val="clear" w:color="auto" w:fill="FFFFFF"/>
          <w:lang w:eastAsia="zh-CN"/>
        </w:rPr>
        <w:t>医疗卫生与计划生育（类）行政事业单位医疗（款）行政单位医疗（项）。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kern w:val="0"/>
          <w:sz w:val="32"/>
          <w:szCs w:val="32"/>
          <w:shd w:val="clear" w:color="auto" w:fill="FFFFFF"/>
        </w:rPr>
        <w:t>年初预算为</w:t>
      </w:r>
      <w:r>
        <w:rPr>
          <w:rFonts w:hint="eastAsia" w:ascii="仿宋_GB2312" w:hAnsi="楷体" w:eastAsia="仿宋_GB2312" w:cs="宋体"/>
          <w:color w:val="000000"/>
          <w:kern w:val="0"/>
          <w:sz w:val="32"/>
          <w:szCs w:val="32"/>
          <w:lang w:val="en-US" w:eastAsia="zh-CN"/>
        </w:rPr>
        <w:t>24.85</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21.37</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86.00</w:t>
      </w:r>
      <w:r>
        <w:rPr>
          <w:rFonts w:hint="eastAsia" w:ascii="仿宋_GB2312" w:hAnsi="ˎ̥" w:eastAsia="仿宋_GB2312" w:cs="仿宋_GB2312"/>
          <w:kern w:val="0"/>
          <w:sz w:val="32"/>
          <w:szCs w:val="32"/>
          <w:shd w:val="clear" w:color="auto" w:fill="FFFFFF"/>
        </w:rPr>
        <w:t>%。决算数</w:t>
      </w:r>
      <w:r>
        <w:rPr>
          <w:rFonts w:hint="eastAsia" w:ascii="仿宋_GB2312" w:hAnsi="ˎ̥" w:eastAsia="仿宋_GB2312" w:cs="仿宋_GB2312"/>
          <w:kern w:val="0"/>
          <w:sz w:val="32"/>
          <w:szCs w:val="32"/>
          <w:shd w:val="clear" w:color="auto" w:fill="FFFFFF"/>
          <w:lang w:eastAsia="zh-CN"/>
        </w:rPr>
        <w:t>小</w:t>
      </w:r>
      <w:r>
        <w:rPr>
          <w:rFonts w:hint="eastAsia" w:ascii="仿宋_GB2312" w:hAnsi="ˎ̥" w:eastAsia="仿宋_GB2312" w:cs="仿宋_GB2312"/>
          <w:kern w:val="0"/>
          <w:sz w:val="32"/>
          <w:szCs w:val="32"/>
          <w:shd w:val="clear" w:color="auto" w:fill="FFFFFF"/>
        </w:rPr>
        <w:t>于预算数的主要原因：</w:t>
      </w:r>
      <w:r>
        <w:rPr>
          <w:rFonts w:hint="eastAsia" w:ascii="仿宋_GB2312" w:hAnsi="ˎ̥" w:eastAsia="仿宋_GB2312" w:cs="仿宋_GB2312"/>
          <w:kern w:val="0"/>
          <w:sz w:val="32"/>
          <w:szCs w:val="32"/>
          <w:shd w:val="clear" w:color="auto" w:fill="FFFFFF"/>
          <w:lang w:val="en-US" w:eastAsia="zh-CN"/>
        </w:rPr>
        <w:t>人员减少</w:t>
      </w:r>
      <w:r>
        <w:rPr>
          <w:rFonts w:hint="eastAsia" w:ascii="仿宋_GB2312" w:hAnsi="ˎ̥" w:eastAsia="仿宋_GB2312" w:cs="仿宋_GB2312"/>
          <w:kern w:val="0"/>
          <w:sz w:val="32"/>
          <w:szCs w:val="32"/>
          <w:shd w:val="clear" w:color="auto" w:fill="FFFFFF"/>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b/>
          <w:kern w:val="0"/>
          <w:sz w:val="32"/>
          <w:szCs w:val="32"/>
          <w:shd w:val="clear" w:color="auto" w:fill="FFFFFF"/>
          <w:lang w:eastAsia="zh-CN"/>
        </w:rPr>
        <w:t>医疗卫生与计划生育（类）行政事业单位医疗（款）公务员医疗补助（项）。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kern w:val="0"/>
          <w:sz w:val="32"/>
          <w:szCs w:val="32"/>
          <w:shd w:val="clear" w:color="auto" w:fill="FFFFFF"/>
        </w:rPr>
        <w:t>年初预算为</w:t>
      </w:r>
      <w:r>
        <w:rPr>
          <w:rFonts w:hint="eastAsia" w:ascii="仿宋_GB2312" w:hAnsi="楷体" w:eastAsia="仿宋_GB2312" w:cs="宋体"/>
          <w:color w:val="000000"/>
          <w:kern w:val="0"/>
          <w:sz w:val="32"/>
          <w:szCs w:val="32"/>
          <w:lang w:val="en-US" w:eastAsia="zh-CN"/>
        </w:rPr>
        <w:t>29.71</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30.48</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102.60</w:t>
      </w:r>
      <w:r>
        <w:rPr>
          <w:rFonts w:hint="eastAsia" w:ascii="仿宋_GB2312" w:hAnsi="ˎ̥" w:eastAsia="仿宋_GB2312" w:cs="仿宋_GB2312"/>
          <w:kern w:val="0"/>
          <w:sz w:val="32"/>
          <w:szCs w:val="32"/>
          <w:shd w:val="clear" w:color="auto" w:fill="FFFFFF"/>
        </w:rPr>
        <w:t>%。决算数</w:t>
      </w:r>
      <w:r>
        <w:rPr>
          <w:rFonts w:hint="eastAsia" w:ascii="仿宋_GB2312" w:hAnsi="ˎ̥" w:eastAsia="仿宋_GB2312" w:cs="仿宋_GB2312"/>
          <w:kern w:val="0"/>
          <w:sz w:val="32"/>
          <w:szCs w:val="32"/>
          <w:shd w:val="clear" w:color="auto" w:fill="FFFFFF"/>
          <w:lang w:eastAsia="zh-CN"/>
        </w:rPr>
        <w:t>大</w:t>
      </w:r>
      <w:r>
        <w:rPr>
          <w:rFonts w:hint="eastAsia" w:ascii="仿宋_GB2312" w:hAnsi="ˎ̥" w:eastAsia="仿宋_GB2312" w:cs="仿宋_GB2312"/>
          <w:kern w:val="0"/>
          <w:sz w:val="32"/>
          <w:szCs w:val="32"/>
          <w:shd w:val="clear" w:color="auto" w:fill="FFFFFF"/>
        </w:rPr>
        <w:t>于预算数的主要原因：</w:t>
      </w:r>
      <w:r>
        <w:rPr>
          <w:rFonts w:hint="eastAsia" w:ascii="仿宋_GB2312" w:hAnsi="ˎ̥" w:eastAsia="仿宋_GB2312" w:cs="仿宋_GB2312"/>
          <w:kern w:val="0"/>
          <w:sz w:val="32"/>
          <w:szCs w:val="32"/>
          <w:shd w:val="clear" w:color="auto" w:fill="FFFFFF"/>
          <w:lang w:val="en-US" w:eastAsia="zh-CN"/>
        </w:rPr>
        <w:t>基数调整</w:t>
      </w:r>
      <w:r>
        <w:rPr>
          <w:rFonts w:hint="eastAsia" w:ascii="仿宋_GB2312" w:hAnsi="ˎ̥" w:eastAsia="仿宋_GB2312" w:cs="仿宋_GB2312"/>
          <w:kern w:val="0"/>
          <w:sz w:val="32"/>
          <w:szCs w:val="32"/>
          <w:shd w:val="clear" w:color="auto" w:fill="FFFFFF"/>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b/>
          <w:kern w:val="0"/>
          <w:sz w:val="32"/>
          <w:szCs w:val="32"/>
          <w:shd w:val="clear" w:color="auto" w:fill="FFFFFF"/>
          <w:lang w:eastAsia="zh-CN"/>
        </w:rPr>
        <w:t>医疗卫生与计划生育（类）行政事业单位医疗（款）其他行政事业单位医疗（项）。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ˎ̥" w:eastAsia="仿宋_GB2312" w:cs="仿宋_GB2312"/>
          <w:kern w:val="0"/>
          <w:sz w:val="32"/>
          <w:szCs w:val="32"/>
          <w:shd w:val="clear" w:color="auto" w:fill="FFFFFF"/>
          <w:lang w:eastAsia="zh-CN"/>
        </w:rPr>
      </w:pPr>
      <w:r>
        <w:rPr>
          <w:rFonts w:hint="eastAsia" w:ascii="仿宋_GB2312" w:hAnsi="ˎ̥" w:eastAsia="仿宋_GB2312" w:cs="仿宋_GB2312"/>
          <w:kern w:val="0"/>
          <w:sz w:val="32"/>
          <w:szCs w:val="32"/>
          <w:shd w:val="clear" w:color="auto" w:fill="FFFFFF"/>
        </w:rPr>
        <w:t>年初预算为</w:t>
      </w:r>
      <w:r>
        <w:rPr>
          <w:rFonts w:hint="eastAsia" w:ascii="仿宋_GB2312" w:hAnsi="楷体" w:eastAsia="仿宋_GB2312" w:cs="宋体"/>
          <w:color w:val="000000"/>
          <w:kern w:val="0"/>
          <w:sz w:val="32"/>
          <w:szCs w:val="32"/>
          <w:lang w:val="en-US" w:eastAsia="zh-CN"/>
        </w:rPr>
        <w:t>1.58</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1.58</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100</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eastAsia="zh-CN"/>
        </w:rPr>
        <w:t>决算数等于预算数。</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b/>
          <w:kern w:val="0"/>
          <w:sz w:val="32"/>
          <w:szCs w:val="32"/>
          <w:shd w:val="clear" w:color="auto" w:fill="FFFFFF"/>
          <w:lang w:eastAsia="zh-CN"/>
        </w:rPr>
        <w:t>住房保障（类）住房改革（款）住房公积金（项）。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rPr>
        <w:t>年初预算为</w:t>
      </w:r>
      <w:r>
        <w:rPr>
          <w:rFonts w:hint="eastAsia" w:ascii="仿宋_GB2312" w:hAnsi="楷体" w:eastAsia="仿宋_GB2312" w:cs="宋体"/>
          <w:color w:val="000000"/>
          <w:kern w:val="0"/>
          <w:sz w:val="32"/>
          <w:szCs w:val="32"/>
          <w:lang w:val="en-US" w:eastAsia="zh-CN"/>
        </w:rPr>
        <w:t>34.68</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36.01</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103.86</w:t>
      </w:r>
      <w:r>
        <w:rPr>
          <w:rFonts w:hint="eastAsia" w:ascii="仿宋_GB2312" w:hAnsi="ˎ̥" w:eastAsia="仿宋_GB2312" w:cs="仿宋_GB2312"/>
          <w:kern w:val="0"/>
          <w:sz w:val="32"/>
          <w:szCs w:val="32"/>
          <w:shd w:val="clear" w:color="auto" w:fill="FFFFFF"/>
        </w:rPr>
        <w:t>%。决算数大于预算数的主要原因：</w:t>
      </w:r>
      <w:r>
        <w:rPr>
          <w:rFonts w:hint="eastAsia" w:ascii="仿宋_GB2312" w:hAnsi="ˎ̥" w:eastAsia="仿宋_GB2312" w:cs="仿宋_GB2312"/>
          <w:kern w:val="0"/>
          <w:sz w:val="32"/>
          <w:szCs w:val="32"/>
          <w:shd w:val="clear" w:color="auto" w:fill="FFFFFF"/>
          <w:lang w:val="en-US" w:eastAsia="zh-CN"/>
        </w:rPr>
        <w:t>基数调整</w:t>
      </w:r>
      <w:r>
        <w:rPr>
          <w:rFonts w:hint="eastAsia" w:ascii="仿宋_GB2312" w:hAnsi="ˎ̥" w:eastAsia="仿宋_GB2312" w:cs="仿宋_GB2312"/>
          <w:kern w:val="0"/>
          <w:sz w:val="32"/>
          <w:szCs w:val="32"/>
          <w:shd w:val="clear" w:color="auto" w:fill="FFFFFF"/>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default" w:ascii="仿宋_GB2312" w:hAnsi="ˎ̥" w:eastAsia="仿宋_GB2312" w:cs="仿宋_GB2312"/>
          <w:b/>
          <w:bCs/>
          <w:kern w:val="0"/>
          <w:sz w:val="32"/>
          <w:szCs w:val="32"/>
          <w:shd w:val="clear" w:color="auto" w:fill="FFFFFF"/>
          <w:lang w:val="en-US" w:eastAsia="zh-CN"/>
        </w:rPr>
      </w:pPr>
      <w:r>
        <w:rPr>
          <w:rFonts w:hint="eastAsia" w:ascii="仿宋_GB2312" w:hAnsi="ˎ̥" w:eastAsia="仿宋_GB2312" w:cs="仿宋_GB2312"/>
          <w:b/>
          <w:bCs/>
          <w:kern w:val="0"/>
          <w:sz w:val="32"/>
          <w:szCs w:val="32"/>
          <w:shd w:val="clear" w:color="auto" w:fill="FFFFFF"/>
          <w:lang w:val="en-US" w:eastAsia="zh-CN"/>
        </w:rPr>
        <w:t>城乡社区支出（类）国有土地使用权出让收入及对应专项债务收入安排的支出（款）城市建设支出（项）。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ˎ̥" w:eastAsia="仿宋_GB2312" w:cs="仿宋_GB2312"/>
          <w:b/>
          <w:bCs/>
          <w:kern w:val="0"/>
          <w:sz w:val="32"/>
          <w:szCs w:val="32"/>
          <w:shd w:val="clear" w:color="auto" w:fill="FFFFFF"/>
          <w:lang w:val="en-US" w:eastAsia="zh-CN"/>
        </w:rPr>
      </w:pPr>
      <w:r>
        <w:rPr>
          <w:rFonts w:hint="eastAsia" w:ascii="仿宋_GB2312" w:hAnsi="ˎ̥" w:eastAsia="仿宋_GB2312" w:cs="仿宋_GB2312"/>
          <w:kern w:val="0"/>
          <w:sz w:val="32"/>
          <w:szCs w:val="32"/>
          <w:shd w:val="clear" w:color="auto" w:fill="FFFFFF"/>
        </w:rPr>
        <w:t>年初预算为</w:t>
      </w:r>
      <w:r>
        <w:rPr>
          <w:rFonts w:hint="eastAsia" w:ascii="仿宋_GB2312" w:hAnsi="楷体" w:eastAsia="仿宋_GB2312" w:cs="宋体"/>
          <w:color w:val="000000"/>
          <w:kern w:val="0"/>
          <w:sz w:val="32"/>
          <w:szCs w:val="32"/>
          <w:lang w:val="en-US" w:eastAsia="zh-CN"/>
        </w:rPr>
        <w:t>0</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1267.16</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100</w:t>
      </w:r>
      <w:r>
        <w:rPr>
          <w:rFonts w:hint="eastAsia" w:ascii="仿宋_GB2312" w:hAnsi="ˎ̥" w:eastAsia="仿宋_GB2312" w:cs="仿宋_GB2312"/>
          <w:kern w:val="0"/>
          <w:sz w:val="32"/>
          <w:szCs w:val="32"/>
          <w:shd w:val="clear" w:color="auto" w:fill="FFFFFF"/>
        </w:rPr>
        <w:t>%。</w:t>
      </w:r>
      <w:r>
        <w:rPr>
          <w:rFonts w:hint="default" w:ascii="仿宋_GB2312" w:hAnsi="宋体" w:eastAsia="仿宋_GB2312" w:cs="仿宋_GB2312"/>
          <w:kern w:val="0"/>
          <w:sz w:val="32"/>
          <w:szCs w:val="32"/>
          <w:shd w:val="clear" w:color="auto" w:fill="FFFFFF"/>
        </w:rPr>
        <w:t>追加</w:t>
      </w:r>
      <w:r>
        <w:rPr>
          <w:rFonts w:hint="eastAsia" w:ascii="仿宋_GB2312" w:eastAsia="仿宋_GB2312" w:cs="仿宋_GB2312"/>
          <w:kern w:val="0"/>
          <w:sz w:val="32"/>
          <w:szCs w:val="32"/>
          <w:shd w:val="clear" w:color="auto" w:fill="FFFFFF"/>
          <w:lang w:val="en-US" w:eastAsia="zh-CN"/>
        </w:rPr>
        <w:t>1267.16</w:t>
      </w:r>
      <w:r>
        <w:rPr>
          <w:rFonts w:hint="default" w:ascii="仿宋_GB2312" w:hAnsi="宋体" w:eastAsia="仿宋_GB2312" w:cs="仿宋_GB2312"/>
          <w:kern w:val="0"/>
          <w:sz w:val="32"/>
          <w:szCs w:val="32"/>
          <w:shd w:val="clear" w:color="auto" w:fill="FFFFFF"/>
        </w:rPr>
        <w:t>万元用于</w:t>
      </w:r>
      <w:r>
        <w:rPr>
          <w:rFonts w:hint="eastAsia" w:ascii="仿宋_GB2312" w:hAnsi="宋体" w:eastAsia="仿宋_GB2312" w:cs="仿宋_GB2312"/>
          <w:kern w:val="0"/>
          <w:sz w:val="32"/>
          <w:szCs w:val="32"/>
          <w:shd w:val="clear" w:color="auto" w:fill="FFFFFF"/>
          <w:lang w:val="en-US" w:eastAsia="zh-CN"/>
        </w:rPr>
        <w:t>会展二期工程建设</w:t>
      </w:r>
      <w:r>
        <w:rPr>
          <w:rFonts w:hint="eastAsia" w:ascii="仿宋_GB2312" w:hAnsi="ˎ̥" w:eastAsia="仿宋_GB2312" w:cs="仿宋_GB2312"/>
          <w:kern w:val="0"/>
          <w:sz w:val="32"/>
          <w:szCs w:val="32"/>
          <w:shd w:val="clear" w:color="auto" w:fill="FFFFFF"/>
          <w:lang w:val="en-US" w:eastAsia="zh-CN"/>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default" w:ascii="仿宋_GB2312" w:hAnsi="ˎ̥" w:eastAsia="仿宋_GB2312" w:cs="仿宋_GB2312"/>
          <w:b/>
          <w:bCs/>
          <w:kern w:val="0"/>
          <w:sz w:val="32"/>
          <w:szCs w:val="32"/>
          <w:shd w:val="clear" w:color="auto" w:fill="FFFFFF"/>
          <w:lang w:val="en-US" w:eastAsia="zh-CN"/>
        </w:rPr>
      </w:pPr>
      <w:r>
        <w:rPr>
          <w:rFonts w:hint="eastAsia" w:ascii="仿宋_GB2312" w:hAnsi="ˎ̥" w:eastAsia="仿宋_GB2312" w:cs="仿宋_GB2312"/>
          <w:b/>
          <w:bCs/>
          <w:kern w:val="0"/>
          <w:sz w:val="32"/>
          <w:szCs w:val="32"/>
          <w:shd w:val="clear" w:color="auto" w:fill="FFFFFF"/>
          <w:lang w:val="en-US" w:eastAsia="zh-CN"/>
        </w:rPr>
        <w:t>城乡社区支出（类）国有土地使用权出让收入及对应专项债务收入安排的支出（款）其他国有土地使用权出让收入安排的支出（项）。</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ˎ̥" w:eastAsia="仿宋_GB2312" w:cs="仿宋_GB2312"/>
          <w:b/>
          <w:bCs/>
          <w:kern w:val="0"/>
          <w:sz w:val="32"/>
          <w:szCs w:val="32"/>
          <w:shd w:val="clear" w:color="auto" w:fill="FFFFFF"/>
          <w:lang w:val="en-US" w:eastAsia="zh-CN"/>
        </w:rPr>
      </w:pPr>
      <w:r>
        <w:rPr>
          <w:rFonts w:hint="eastAsia" w:ascii="仿宋_GB2312" w:hAnsi="ˎ̥" w:eastAsia="仿宋_GB2312" w:cs="仿宋_GB2312"/>
          <w:kern w:val="0"/>
          <w:sz w:val="32"/>
          <w:szCs w:val="32"/>
          <w:shd w:val="clear" w:color="auto" w:fill="FFFFFF"/>
        </w:rPr>
        <w:t>年初预算为</w:t>
      </w:r>
      <w:r>
        <w:rPr>
          <w:rFonts w:hint="eastAsia" w:ascii="仿宋_GB2312" w:hAnsi="楷体" w:eastAsia="仿宋_GB2312" w:cs="宋体"/>
          <w:color w:val="000000"/>
          <w:kern w:val="0"/>
          <w:sz w:val="32"/>
          <w:szCs w:val="32"/>
          <w:lang w:val="en-US" w:eastAsia="zh-CN"/>
        </w:rPr>
        <w:t>0</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120.09</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100</w:t>
      </w:r>
      <w:r>
        <w:rPr>
          <w:rFonts w:hint="eastAsia" w:ascii="仿宋_GB2312" w:hAnsi="ˎ̥" w:eastAsia="仿宋_GB2312" w:cs="仿宋_GB2312"/>
          <w:kern w:val="0"/>
          <w:sz w:val="32"/>
          <w:szCs w:val="32"/>
          <w:shd w:val="clear" w:color="auto" w:fill="FFFFFF"/>
        </w:rPr>
        <w:t>%。</w:t>
      </w:r>
      <w:r>
        <w:rPr>
          <w:rFonts w:hint="default" w:ascii="仿宋_GB2312" w:hAnsi="宋体" w:eastAsia="仿宋_GB2312" w:cs="仿宋_GB2312"/>
          <w:kern w:val="0"/>
          <w:sz w:val="32"/>
          <w:szCs w:val="32"/>
          <w:shd w:val="clear" w:color="auto" w:fill="FFFFFF"/>
        </w:rPr>
        <w:t>追加</w:t>
      </w:r>
      <w:r>
        <w:rPr>
          <w:rFonts w:hint="eastAsia" w:ascii="仿宋_GB2312" w:hAnsi="宋体" w:eastAsia="仿宋_GB2312" w:cs="仿宋_GB2312"/>
          <w:kern w:val="0"/>
          <w:sz w:val="32"/>
          <w:szCs w:val="32"/>
          <w:shd w:val="clear" w:color="auto" w:fill="FFFFFF"/>
          <w:lang w:val="en-US" w:eastAsia="zh-CN"/>
        </w:rPr>
        <w:t>120.09</w:t>
      </w:r>
      <w:r>
        <w:rPr>
          <w:rFonts w:hint="default" w:ascii="仿宋_GB2312" w:hAnsi="宋体" w:eastAsia="仿宋_GB2312" w:cs="仿宋_GB2312"/>
          <w:kern w:val="0"/>
          <w:sz w:val="32"/>
          <w:szCs w:val="32"/>
          <w:shd w:val="clear" w:color="auto" w:fill="FFFFFF"/>
        </w:rPr>
        <w:t>万元用于</w:t>
      </w:r>
      <w:r>
        <w:rPr>
          <w:rFonts w:hint="eastAsia" w:ascii="仿宋_GB2312" w:hAnsi="宋体" w:eastAsia="仿宋_GB2312" w:cs="仿宋_GB2312"/>
          <w:kern w:val="0"/>
          <w:sz w:val="32"/>
          <w:szCs w:val="32"/>
          <w:shd w:val="clear" w:color="auto" w:fill="FFFFFF"/>
          <w:lang w:val="en-US" w:eastAsia="zh-CN"/>
        </w:rPr>
        <w:t>会展二期工程建设</w:t>
      </w:r>
      <w:r>
        <w:rPr>
          <w:rFonts w:hint="eastAsia" w:ascii="仿宋_GB2312" w:hAnsi="ˎ̥" w:eastAsia="仿宋_GB2312" w:cs="仿宋_GB2312"/>
          <w:kern w:val="0"/>
          <w:sz w:val="32"/>
          <w:szCs w:val="32"/>
          <w:shd w:val="clear" w:color="auto" w:fill="FFFFFF"/>
          <w:lang w:val="en-US" w:eastAsia="zh-CN"/>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default" w:ascii="仿宋_GB2312" w:hAnsi="ˎ̥" w:eastAsia="仿宋_GB2312" w:cs="仿宋_GB2312"/>
          <w:b/>
          <w:bCs/>
          <w:kern w:val="0"/>
          <w:sz w:val="32"/>
          <w:szCs w:val="32"/>
          <w:shd w:val="clear" w:color="auto" w:fill="FFFFFF"/>
          <w:lang w:val="en-US" w:eastAsia="zh-CN"/>
        </w:rPr>
      </w:pPr>
      <w:r>
        <w:rPr>
          <w:rFonts w:hint="default" w:ascii="仿宋_GB2312" w:hAnsi="ˎ̥" w:eastAsia="仿宋_GB2312" w:cs="仿宋_GB2312"/>
          <w:b/>
          <w:bCs/>
          <w:kern w:val="0"/>
          <w:sz w:val="32"/>
          <w:szCs w:val="32"/>
          <w:shd w:val="clear" w:color="auto" w:fill="FFFFFF"/>
          <w:lang w:val="en-US" w:eastAsia="zh-CN"/>
        </w:rPr>
        <w:t>农林水支出</w:t>
      </w:r>
      <w:r>
        <w:rPr>
          <w:rFonts w:hint="eastAsia" w:ascii="仿宋_GB2312" w:hAnsi="ˎ̥" w:eastAsia="仿宋_GB2312" w:cs="仿宋_GB2312"/>
          <w:b/>
          <w:bCs/>
          <w:kern w:val="0"/>
          <w:sz w:val="32"/>
          <w:szCs w:val="32"/>
          <w:shd w:val="clear" w:color="auto" w:fill="FFFFFF"/>
          <w:lang w:val="en-US" w:eastAsia="zh-CN"/>
        </w:rPr>
        <w:t>（类）</w:t>
      </w:r>
      <w:r>
        <w:rPr>
          <w:rFonts w:hint="default" w:ascii="仿宋_GB2312" w:hAnsi="ˎ̥" w:eastAsia="仿宋_GB2312" w:cs="仿宋_GB2312"/>
          <w:b/>
          <w:bCs/>
          <w:kern w:val="0"/>
          <w:sz w:val="32"/>
          <w:szCs w:val="32"/>
          <w:shd w:val="clear" w:color="auto" w:fill="FFFFFF"/>
          <w:lang w:val="en-US" w:eastAsia="zh-CN"/>
        </w:rPr>
        <w:t>农业</w:t>
      </w:r>
      <w:r>
        <w:rPr>
          <w:rFonts w:hint="eastAsia" w:ascii="仿宋_GB2312" w:hAnsi="ˎ̥" w:eastAsia="仿宋_GB2312" w:cs="仿宋_GB2312"/>
          <w:b/>
          <w:bCs/>
          <w:kern w:val="0"/>
          <w:sz w:val="32"/>
          <w:szCs w:val="32"/>
          <w:shd w:val="clear" w:color="auto" w:fill="FFFFFF"/>
          <w:lang w:val="en-US" w:eastAsia="zh-CN"/>
        </w:rPr>
        <w:t>（款）</w:t>
      </w:r>
      <w:r>
        <w:rPr>
          <w:rFonts w:hint="default" w:ascii="仿宋_GB2312" w:hAnsi="ˎ̥" w:eastAsia="仿宋_GB2312" w:cs="仿宋_GB2312"/>
          <w:b/>
          <w:bCs/>
          <w:kern w:val="0"/>
          <w:sz w:val="32"/>
          <w:szCs w:val="32"/>
          <w:shd w:val="clear" w:color="auto" w:fill="FFFFFF"/>
          <w:lang w:val="en-US" w:eastAsia="zh-CN"/>
        </w:rPr>
        <w:t>农产品加工与促销</w:t>
      </w:r>
      <w:r>
        <w:rPr>
          <w:rFonts w:hint="eastAsia" w:ascii="仿宋_GB2312" w:hAnsi="ˎ̥" w:eastAsia="仿宋_GB2312" w:cs="仿宋_GB2312"/>
          <w:b/>
          <w:bCs/>
          <w:kern w:val="0"/>
          <w:sz w:val="32"/>
          <w:szCs w:val="32"/>
          <w:shd w:val="clear" w:color="auto" w:fill="FFFFFF"/>
          <w:lang w:val="en-US" w:eastAsia="zh-CN"/>
        </w:rPr>
        <w:t>（项）。</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ˎ̥" w:eastAsia="仿宋_GB2312" w:cs="仿宋_GB2312"/>
          <w:b/>
          <w:bCs/>
          <w:kern w:val="0"/>
          <w:sz w:val="32"/>
          <w:szCs w:val="32"/>
          <w:shd w:val="clear" w:color="auto" w:fill="FFFFFF"/>
          <w:lang w:val="en-US" w:eastAsia="zh-CN"/>
        </w:rPr>
      </w:pPr>
      <w:r>
        <w:rPr>
          <w:rFonts w:hint="eastAsia" w:ascii="仿宋_GB2312" w:hAnsi="ˎ̥" w:eastAsia="仿宋_GB2312" w:cs="仿宋_GB2312"/>
          <w:kern w:val="0"/>
          <w:sz w:val="32"/>
          <w:szCs w:val="32"/>
          <w:shd w:val="clear" w:color="auto" w:fill="FFFFFF"/>
        </w:rPr>
        <w:t>年初预算为</w:t>
      </w:r>
      <w:r>
        <w:rPr>
          <w:rFonts w:hint="eastAsia" w:ascii="仿宋_GB2312" w:hAnsi="楷体" w:eastAsia="仿宋_GB2312" w:cs="宋体"/>
          <w:color w:val="000000"/>
          <w:kern w:val="0"/>
          <w:sz w:val="32"/>
          <w:szCs w:val="32"/>
          <w:lang w:val="en-US" w:eastAsia="zh-CN"/>
        </w:rPr>
        <w:t>0</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1</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100</w:t>
      </w:r>
      <w:r>
        <w:rPr>
          <w:rFonts w:hint="eastAsia" w:ascii="仿宋_GB2312" w:hAnsi="ˎ̥" w:eastAsia="仿宋_GB2312" w:cs="仿宋_GB2312"/>
          <w:kern w:val="0"/>
          <w:sz w:val="32"/>
          <w:szCs w:val="32"/>
          <w:shd w:val="clear" w:color="auto" w:fill="FFFFFF"/>
        </w:rPr>
        <w:t>%。</w:t>
      </w:r>
      <w:r>
        <w:rPr>
          <w:rFonts w:hint="default" w:ascii="仿宋_GB2312" w:hAnsi="宋体" w:eastAsia="仿宋_GB2312" w:cs="仿宋_GB2312"/>
          <w:kern w:val="0"/>
          <w:sz w:val="32"/>
          <w:szCs w:val="32"/>
          <w:shd w:val="clear" w:color="auto" w:fill="FFFFFF"/>
        </w:rPr>
        <w:t>追加</w:t>
      </w:r>
      <w:r>
        <w:rPr>
          <w:rFonts w:hint="eastAsia" w:ascii="仿宋_GB2312" w:hAnsi="宋体" w:eastAsia="仿宋_GB2312" w:cs="仿宋_GB2312"/>
          <w:kern w:val="0"/>
          <w:sz w:val="32"/>
          <w:szCs w:val="32"/>
          <w:shd w:val="clear" w:color="auto" w:fill="FFFFFF"/>
          <w:lang w:val="en-US" w:eastAsia="zh-CN"/>
        </w:rPr>
        <w:t>1</w:t>
      </w:r>
      <w:r>
        <w:rPr>
          <w:rFonts w:hint="default" w:ascii="仿宋_GB2312" w:hAnsi="宋体" w:eastAsia="仿宋_GB2312" w:cs="仿宋_GB2312"/>
          <w:kern w:val="0"/>
          <w:sz w:val="32"/>
          <w:szCs w:val="32"/>
          <w:shd w:val="clear" w:color="auto" w:fill="FFFFFF"/>
        </w:rPr>
        <w:t>万元用于</w:t>
      </w:r>
      <w:r>
        <w:rPr>
          <w:rFonts w:hint="eastAsia" w:ascii="仿宋_GB2312" w:hAnsi="宋体" w:eastAsia="仿宋_GB2312" w:cs="仿宋_GB2312"/>
          <w:kern w:val="0"/>
          <w:sz w:val="32"/>
          <w:szCs w:val="32"/>
          <w:shd w:val="clear" w:color="auto" w:fill="FFFFFF"/>
          <w:lang w:val="en-US" w:eastAsia="zh-CN"/>
        </w:rPr>
        <w:t>农产品加工开支</w:t>
      </w:r>
      <w:r>
        <w:rPr>
          <w:rFonts w:hint="eastAsia" w:ascii="仿宋_GB2312" w:hAnsi="ˎ̥" w:eastAsia="仿宋_GB2312" w:cs="仿宋_GB2312"/>
          <w:kern w:val="0"/>
          <w:sz w:val="32"/>
          <w:szCs w:val="32"/>
          <w:shd w:val="clear" w:color="auto" w:fill="FFFFFF"/>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default" w:ascii="仿宋_GB2312" w:hAnsi="ˎ̥" w:eastAsia="仿宋_GB2312" w:cs="仿宋_GB2312"/>
          <w:b/>
          <w:bCs/>
          <w:kern w:val="0"/>
          <w:sz w:val="32"/>
          <w:szCs w:val="32"/>
          <w:shd w:val="clear" w:color="auto" w:fill="FFFFFF"/>
          <w:lang w:val="en-US" w:eastAsia="zh-CN"/>
        </w:rPr>
      </w:pPr>
      <w:r>
        <w:rPr>
          <w:rFonts w:hint="default" w:ascii="仿宋_GB2312" w:hAnsi="ˎ̥" w:eastAsia="仿宋_GB2312" w:cs="仿宋_GB2312"/>
          <w:b/>
          <w:bCs/>
          <w:kern w:val="0"/>
          <w:sz w:val="32"/>
          <w:szCs w:val="32"/>
          <w:shd w:val="clear" w:color="auto" w:fill="FFFFFF"/>
          <w:lang w:val="en-US" w:eastAsia="zh-CN"/>
        </w:rPr>
        <w:t>其他支出</w:t>
      </w:r>
      <w:r>
        <w:rPr>
          <w:rFonts w:hint="eastAsia" w:ascii="仿宋_GB2312" w:hAnsi="ˎ̥" w:eastAsia="仿宋_GB2312" w:cs="仿宋_GB2312"/>
          <w:b/>
          <w:bCs/>
          <w:kern w:val="0"/>
          <w:sz w:val="32"/>
          <w:szCs w:val="32"/>
          <w:shd w:val="clear" w:color="auto" w:fill="FFFFFF"/>
          <w:lang w:val="en-US" w:eastAsia="zh-CN"/>
        </w:rPr>
        <w:t>（类）</w:t>
      </w:r>
      <w:r>
        <w:rPr>
          <w:rFonts w:hint="default" w:ascii="仿宋_GB2312" w:hAnsi="ˎ̥" w:eastAsia="仿宋_GB2312" w:cs="仿宋_GB2312"/>
          <w:b/>
          <w:bCs/>
          <w:kern w:val="0"/>
          <w:sz w:val="32"/>
          <w:szCs w:val="32"/>
          <w:shd w:val="clear" w:color="auto" w:fill="FFFFFF"/>
          <w:lang w:val="en-US" w:eastAsia="zh-CN"/>
        </w:rPr>
        <w:t>其他政府性基金及对应专项债务收入安排的支出</w:t>
      </w:r>
      <w:r>
        <w:rPr>
          <w:rFonts w:hint="eastAsia" w:ascii="仿宋_GB2312" w:hAnsi="ˎ̥" w:eastAsia="仿宋_GB2312" w:cs="仿宋_GB2312"/>
          <w:b/>
          <w:bCs/>
          <w:kern w:val="0"/>
          <w:sz w:val="32"/>
          <w:szCs w:val="32"/>
          <w:shd w:val="clear" w:color="auto" w:fill="FFFFFF"/>
          <w:lang w:val="en-US" w:eastAsia="zh-CN"/>
        </w:rPr>
        <w:t>（款）</w:t>
      </w:r>
      <w:r>
        <w:rPr>
          <w:rFonts w:hint="default" w:ascii="仿宋_GB2312" w:hAnsi="ˎ̥" w:eastAsia="仿宋_GB2312" w:cs="仿宋_GB2312"/>
          <w:b/>
          <w:bCs/>
          <w:kern w:val="0"/>
          <w:sz w:val="32"/>
          <w:szCs w:val="32"/>
          <w:shd w:val="clear" w:color="auto" w:fill="FFFFFF"/>
          <w:lang w:val="en-US" w:eastAsia="zh-CN"/>
        </w:rPr>
        <w:t>其他地方自行试点项目收益专项债券收入安排的支出</w:t>
      </w:r>
      <w:r>
        <w:rPr>
          <w:rFonts w:hint="eastAsia" w:ascii="仿宋_GB2312" w:hAnsi="ˎ̥" w:eastAsia="仿宋_GB2312" w:cs="仿宋_GB2312"/>
          <w:b/>
          <w:bCs/>
          <w:kern w:val="0"/>
          <w:sz w:val="32"/>
          <w:szCs w:val="32"/>
          <w:shd w:val="clear" w:color="auto" w:fill="FFFFFF"/>
          <w:lang w:val="en-US" w:eastAsia="zh-CN"/>
        </w:rPr>
        <w:t>（项）。</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ˎ̥" w:eastAsia="仿宋_GB2312" w:cs="仿宋_GB2312"/>
          <w:b/>
          <w:bCs/>
          <w:kern w:val="0"/>
          <w:sz w:val="32"/>
          <w:szCs w:val="32"/>
          <w:shd w:val="clear" w:color="auto" w:fill="FFFFFF"/>
          <w:lang w:val="en-US" w:eastAsia="zh-CN"/>
        </w:rPr>
      </w:pPr>
      <w:r>
        <w:rPr>
          <w:rFonts w:hint="eastAsia" w:ascii="仿宋_GB2312" w:hAnsi="ˎ̥" w:eastAsia="仿宋_GB2312" w:cs="仿宋_GB2312"/>
          <w:kern w:val="0"/>
          <w:sz w:val="32"/>
          <w:szCs w:val="32"/>
          <w:shd w:val="clear" w:color="auto" w:fill="FFFFFF"/>
        </w:rPr>
        <w:t>年初预算为</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50981.30</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100</w:t>
      </w:r>
      <w:r>
        <w:rPr>
          <w:rFonts w:hint="eastAsia" w:ascii="仿宋_GB2312" w:hAnsi="ˎ̥" w:eastAsia="仿宋_GB2312" w:cs="仿宋_GB2312"/>
          <w:kern w:val="0"/>
          <w:sz w:val="32"/>
          <w:szCs w:val="32"/>
          <w:shd w:val="clear" w:color="auto" w:fill="FFFFFF"/>
        </w:rPr>
        <w:t>%。</w:t>
      </w:r>
      <w:r>
        <w:rPr>
          <w:rFonts w:hint="default" w:ascii="仿宋_GB2312" w:hAnsi="宋体" w:eastAsia="仿宋_GB2312" w:cs="仿宋_GB2312"/>
          <w:kern w:val="0"/>
          <w:sz w:val="32"/>
          <w:szCs w:val="32"/>
          <w:shd w:val="clear" w:color="auto" w:fill="FFFFFF"/>
        </w:rPr>
        <w:t>追加</w:t>
      </w:r>
      <w:r>
        <w:rPr>
          <w:rFonts w:hint="eastAsia" w:ascii="仿宋_GB2312" w:hAnsi="宋体" w:eastAsia="仿宋_GB2312" w:cs="仿宋_GB2312"/>
          <w:kern w:val="0"/>
          <w:sz w:val="32"/>
          <w:szCs w:val="32"/>
          <w:shd w:val="clear" w:color="auto" w:fill="FFFFFF"/>
          <w:lang w:val="en-US" w:eastAsia="zh-CN"/>
        </w:rPr>
        <w:t>50981.3</w:t>
      </w:r>
      <w:bookmarkStart w:id="118" w:name="_GoBack"/>
      <w:bookmarkEnd w:id="118"/>
      <w:r>
        <w:rPr>
          <w:rFonts w:hint="default" w:ascii="仿宋_GB2312" w:hAnsi="宋体" w:eastAsia="仿宋_GB2312" w:cs="仿宋_GB2312"/>
          <w:kern w:val="0"/>
          <w:sz w:val="32"/>
          <w:szCs w:val="32"/>
          <w:shd w:val="clear" w:color="auto" w:fill="FFFFFF"/>
        </w:rPr>
        <w:t>万元用于</w:t>
      </w:r>
      <w:r>
        <w:rPr>
          <w:rFonts w:hint="eastAsia" w:ascii="仿宋_GB2312" w:hAnsi="宋体" w:eastAsia="仿宋_GB2312" w:cs="仿宋_GB2312"/>
          <w:kern w:val="0"/>
          <w:sz w:val="32"/>
          <w:szCs w:val="32"/>
          <w:shd w:val="clear" w:color="auto" w:fill="FFFFFF"/>
          <w:lang w:val="en-US" w:eastAsia="zh-CN"/>
        </w:rPr>
        <w:t>会展二期工程建设</w:t>
      </w:r>
      <w:r>
        <w:rPr>
          <w:rFonts w:hint="eastAsia" w:ascii="仿宋_GB2312" w:hAnsi="ˎ̥" w:eastAsia="仿宋_GB2312" w:cs="仿宋_GB2312"/>
          <w:kern w:val="0"/>
          <w:sz w:val="32"/>
          <w:szCs w:val="32"/>
          <w:shd w:val="clear" w:color="auto" w:fill="FFFFFF"/>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27" w:firstLineChars="196"/>
        <w:jc w:val="left"/>
        <w:textAlignment w:val="auto"/>
      </w:pPr>
      <w:r>
        <w:rPr>
          <w:rFonts w:hint="eastAsia" w:ascii="黑体" w:hAnsi="宋体" w:eastAsia="黑体" w:cs="黑体"/>
          <w:kern w:val="2"/>
          <w:sz w:val="32"/>
          <w:szCs w:val="32"/>
          <w:shd w:val="clear" w:fill="FFFFFF"/>
          <w:lang w:val="en-US" w:eastAsia="zh-CN" w:bidi="ar"/>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2019年度财政拨款基本支出565.56万元，其中：人员经费496.29万元，主要包括：基本工资、津贴补贴、奖金、社会保障缴费、伙食费、伙食补助费、绩效工资、其他工资福利支出等、离休费、退休费、退职（役）费、抚恤金、生活补助、救济费、医疗费、助学金、奖励金、生产补贴、住房公积金、提租补贴、购房补贴、其他对个人和家庭的补助支出等。公用经费69.27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27" w:firstLineChars="196"/>
        <w:jc w:val="left"/>
        <w:textAlignment w:val="auto"/>
      </w:pPr>
      <w:r>
        <w:rPr>
          <w:rFonts w:hint="eastAsia" w:ascii="黑体" w:hAnsi="宋体" w:eastAsia="黑体" w:cs="黑体"/>
          <w:kern w:val="2"/>
          <w:sz w:val="32"/>
          <w:szCs w:val="32"/>
          <w:shd w:val="clear" w:fill="FFFFFF"/>
          <w:lang w:val="en-US" w:eastAsia="zh-CN" w:bidi="ar"/>
        </w:rPr>
        <w:t>七、政府性基金预算财政拨款收入支出决算情况说明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（一）2019年度政府性基金预算财政拨款收入52368.55万元，主要是二期工程建设款，较2018年度减少32055.23万元，下降37.97%。主要原因：会展二期工程移交市商务局。</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（二）2019年度政府性基金预算财政拨款支出52368.55万元，较2018年度增加7668.51万元，增长17.16%。</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（三）2019年度政府性基金预算财政拨款支出年初预算为0万元，支出决算为52368.55万元，完成年初预算的100%。其中：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kern w:val="0"/>
          <w:sz w:val="32"/>
          <w:szCs w:val="32"/>
          <w:shd w:val="clear" w:color="auto" w:fill="FFFFFF"/>
        </w:rPr>
        <w:t>1.城乡社区支出</w:t>
      </w:r>
      <w:r>
        <w:rPr>
          <w:rFonts w:hint="eastAsia" w:ascii="仿宋_GB2312" w:hAnsi="ˎ̥" w:eastAsia="仿宋_GB2312" w:cs="仿宋_GB2312"/>
          <w:b/>
          <w:kern w:val="0"/>
          <w:sz w:val="32"/>
          <w:szCs w:val="32"/>
          <w:shd w:val="clear" w:color="auto" w:fill="FFFFFF"/>
        </w:rPr>
        <w:t>（类）</w:t>
      </w:r>
      <w:r>
        <w:rPr>
          <w:rFonts w:hint="eastAsia" w:ascii="仿宋_GB2312" w:hAnsi="ˎ̥" w:eastAsia="仿宋_GB2312" w:cs="仿宋_GB2312"/>
          <w:kern w:val="0"/>
          <w:sz w:val="32"/>
          <w:szCs w:val="32"/>
          <w:shd w:val="clear" w:color="auto" w:fill="FFFFFF"/>
        </w:rPr>
        <w:t>国有土地使用权出让收入及对应专项债务收入安排的支出</w:t>
      </w:r>
      <w:r>
        <w:rPr>
          <w:rFonts w:hint="eastAsia" w:ascii="仿宋_GB2312" w:hAnsi="ˎ̥" w:eastAsia="仿宋_GB2312" w:cs="仿宋_GB2312"/>
          <w:b/>
          <w:kern w:val="0"/>
          <w:sz w:val="32"/>
          <w:szCs w:val="32"/>
          <w:shd w:val="clear" w:color="auto" w:fill="FFFFFF"/>
        </w:rPr>
        <w:t>（款）</w:t>
      </w:r>
      <w:r>
        <w:rPr>
          <w:rFonts w:hint="eastAsia" w:ascii="仿宋_GB2312" w:hAnsi="ˎ̥" w:eastAsia="仿宋_GB2312" w:cs="仿宋_GB2312"/>
          <w:kern w:val="0"/>
          <w:sz w:val="32"/>
          <w:szCs w:val="32"/>
          <w:shd w:val="clear" w:color="auto" w:fill="FFFFFF"/>
        </w:rPr>
        <w:t>城市建设支出</w:t>
      </w:r>
      <w:r>
        <w:rPr>
          <w:rFonts w:hint="eastAsia" w:ascii="仿宋_GB2312" w:hAnsi="ˎ̥" w:eastAsia="仿宋_GB2312" w:cs="仿宋_GB2312"/>
          <w:b/>
          <w:kern w:val="0"/>
          <w:sz w:val="32"/>
          <w:szCs w:val="32"/>
          <w:shd w:val="clear" w:color="auto" w:fill="FFFFFF"/>
        </w:rPr>
        <w:t>（项）。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rPr>
        <w:t>年初预算为</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1267.16</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100</w:t>
      </w:r>
      <w:r>
        <w:rPr>
          <w:rFonts w:hint="eastAsia" w:ascii="仿宋_GB2312" w:hAnsi="ˎ̥" w:eastAsia="仿宋_GB2312" w:cs="仿宋_GB2312"/>
          <w:kern w:val="0"/>
          <w:sz w:val="32"/>
          <w:szCs w:val="32"/>
          <w:shd w:val="clear" w:color="auto" w:fill="FFFFFF"/>
        </w:rPr>
        <w:t>%。决算数大于预算数的主要原因：</w:t>
      </w:r>
      <w:r>
        <w:rPr>
          <w:rFonts w:hint="eastAsia" w:ascii="仿宋_GB2312" w:hAnsi="ˎ̥" w:eastAsia="仿宋_GB2312" w:cs="仿宋_GB2312"/>
          <w:kern w:val="0"/>
          <w:sz w:val="32"/>
          <w:szCs w:val="32"/>
          <w:shd w:val="clear" w:color="auto" w:fill="FFFFFF"/>
          <w:lang w:eastAsia="zh-CN"/>
        </w:rPr>
        <w:t>会展二期工程开工建设</w:t>
      </w:r>
      <w:r>
        <w:rPr>
          <w:rFonts w:hint="eastAsia" w:ascii="仿宋_GB2312" w:hAnsi="ˎ̥" w:eastAsia="仿宋_GB2312" w:cs="仿宋_GB2312"/>
          <w:kern w:val="0"/>
          <w:sz w:val="32"/>
          <w:szCs w:val="32"/>
          <w:shd w:val="clear" w:color="auto" w:fill="FFFFFF"/>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kern w:val="0"/>
          <w:sz w:val="32"/>
          <w:szCs w:val="32"/>
          <w:shd w:val="clear" w:color="auto" w:fill="FFFFFF"/>
          <w:lang w:val="en-US" w:eastAsia="zh-CN"/>
        </w:rPr>
        <w:t>2</w:t>
      </w:r>
      <w:r>
        <w:rPr>
          <w:rFonts w:hint="eastAsia" w:ascii="仿宋_GB2312" w:hAnsi="ˎ̥" w:eastAsia="仿宋_GB2312" w:cs="仿宋_GB2312"/>
          <w:kern w:val="0"/>
          <w:sz w:val="32"/>
          <w:szCs w:val="32"/>
          <w:shd w:val="clear" w:color="auto" w:fill="FFFFFF"/>
        </w:rPr>
        <w:t>.城乡社区支出</w:t>
      </w:r>
      <w:r>
        <w:rPr>
          <w:rFonts w:hint="eastAsia" w:ascii="仿宋_GB2312" w:hAnsi="ˎ̥" w:eastAsia="仿宋_GB2312" w:cs="仿宋_GB2312"/>
          <w:b/>
          <w:kern w:val="0"/>
          <w:sz w:val="32"/>
          <w:szCs w:val="32"/>
          <w:shd w:val="clear" w:color="auto" w:fill="FFFFFF"/>
        </w:rPr>
        <w:t>（类）</w:t>
      </w:r>
      <w:r>
        <w:rPr>
          <w:rFonts w:hint="eastAsia" w:ascii="仿宋_GB2312" w:hAnsi="ˎ̥" w:eastAsia="仿宋_GB2312" w:cs="仿宋_GB2312"/>
          <w:kern w:val="0"/>
          <w:sz w:val="32"/>
          <w:szCs w:val="32"/>
          <w:shd w:val="clear" w:color="auto" w:fill="FFFFFF"/>
        </w:rPr>
        <w:t>国有土地使用权出让收入及对应专项债务收入安排的支出</w:t>
      </w:r>
      <w:r>
        <w:rPr>
          <w:rFonts w:hint="eastAsia" w:ascii="仿宋_GB2312" w:hAnsi="ˎ̥" w:eastAsia="仿宋_GB2312" w:cs="仿宋_GB2312"/>
          <w:b/>
          <w:kern w:val="0"/>
          <w:sz w:val="32"/>
          <w:szCs w:val="32"/>
          <w:shd w:val="clear" w:color="auto" w:fill="FFFFFF"/>
        </w:rPr>
        <w:t>（款）</w:t>
      </w:r>
      <w:r>
        <w:rPr>
          <w:rFonts w:hint="eastAsia" w:ascii="仿宋_GB2312" w:hAnsi="ˎ̥" w:eastAsia="仿宋_GB2312" w:cs="仿宋_GB2312"/>
          <w:kern w:val="0"/>
          <w:sz w:val="32"/>
          <w:szCs w:val="32"/>
          <w:shd w:val="clear" w:color="auto" w:fill="FFFFFF"/>
        </w:rPr>
        <w:t>其他国有土地使用权出让收入安排的支出</w:t>
      </w:r>
      <w:r>
        <w:rPr>
          <w:rFonts w:hint="eastAsia" w:ascii="仿宋_GB2312" w:hAnsi="ˎ̥" w:eastAsia="仿宋_GB2312" w:cs="仿宋_GB2312"/>
          <w:b/>
          <w:kern w:val="0"/>
          <w:sz w:val="32"/>
          <w:szCs w:val="32"/>
          <w:shd w:val="clear" w:color="auto" w:fill="FFFFFF"/>
        </w:rPr>
        <w:t>（项）。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rPr>
        <w:t>年初预算为</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120.09</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100</w:t>
      </w:r>
      <w:r>
        <w:rPr>
          <w:rFonts w:hint="eastAsia" w:ascii="仿宋_GB2312" w:hAnsi="ˎ̥" w:eastAsia="仿宋_GB2312" w:cs="仿宋_GB2312"/>
          <w:kern w:val="0"/>
          <w:sz w:val="32"/>
          <w:szCs w:val="32"/>
          <w:shd w:val="clear" w:color="auto" w:fill="FFFFFF"/>
        </w:rPr>
        <w:t>%。决算数大于预算数的主要原因：</w:t>
      </w:r>
      <w:r>
        <w:rPr>
          <w:rFonts w:hint="eastAsia" w:ascii="仿宋_GB2312" w:hAnsi="ˎ̥" w:eastAsia="仿宋_GB2312" w:cs="仿宋_GB2312"/>
          <w:kern w:val="0"/>
          <w:sz w:val="32"/>
          <w:szCs w:val="32"/>
          <w:shd w:val="clear" w:color="auto" w:fill="FFFFFF"/>
          <w:lang w:eastAsia="zh-CN"/>
        </w:rPr>
        <w:t>会展二期工程开工建设</w:t>
      </w:r>
      <w:r>
        <w:rPr>
          <w:rFonts w:hint="eastAsia" w:ascii="仿宋_GB2312" w:hAnsi="ˎ̥" w:eastAsia="仿宋_GB2312" w:cs="仿宋_GB2312"/>
          <w:kern w:val="0"/>
          <w:sz w:val="32"/>
          <w:szCs w:val="32"/>
          <w:shd w:val="clear" w:color="auto" w:fill="FFFFFF"/>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ˎ̥" w:eastAsia="仿宋_GB2312" w:cs="仿宋_GB2312"/>
          <w:b/>
          <w:kern w:val="0"/>
          <w:sz w:val="32"/>
          <w:szCs w:val="32"/>
          <w:shd w:val="clear" w:color="auto" w:fill="FFFFFF"/>
        </w:rPr>
      </w:pPr>
      <w:r>
        <w:rPr>
          <w:rFonts w:hint="eastAsia" w:ascii="仿宋_GB2312" w:hAnsi="ˎ̥" w:eastAsia="仿宋_GB2312" w:cs="仿宋_GB2312"/>
          <w:kern w:val="0"/>
          <w:sz w:val="32"/>
          <w:szCs w:val="32"/>
          <w:shd w:val="clear" w:color="auto" w:fill="FFFFFF"/>
          <w:lang w:val="en-US" w:eastAsia="zh-CN"/>
        </w:rPr>
        <w:t>3</w:t>
      </w:r>
      <w:r>
        <w:rPr>
          <w:rFonts w:hint="eastAsia" w:ascii="仿宋_GB2312" w:hAnsi="ˎ̥" w:eastAsia="仿宋_GB2312" w:cs="仿宋_GB2312"/>
          <w:kern w:val="0"/>
          <w:sz w:val="32"/>
          <w:szCs w:val="32"/>
          <w:shd w:val="clear" w:color="auto" w:fill="FFFFFF"/>
        </w:rPr>
        <w:t>.城乡社区支出</w:t>
      </w:r>
      <w:r>
        <w:rPr>
          <w:rFonts w:hint="eastAsia" w:ascii="仿宋_GB2312" w:hAnsi="ˎ̥" w:eastAsia="仿宋_GB2312" w:cs="仿宋_GB2312"/>
          <w:b/>
          <w:kern w:val="0"/>
          <w:sz w:val="32"/>
          <w:szCs w:val="32"/>
          <w:shd w:val="clear" w:color="auto" w:fill="FFFFFF"/>
        </w:rPr>
        <w:t>（类）</w:t>
      </w:r>
      <w:r>
        <w:rPr>
          <w:rFonts w:hint="eastAsia" w:ascii="仿宋_GB2312" w:hAnsi="ˎ̥" w:eastAsia="仿宋_GB2312" w:cs="仿宋_GB2312"/>
          <w:b/>
          <w:kern w:val="0"/>
          <w:sz w:val="32"/>
          <w:szCs w:val="32"/>
          <w:shd w:val="clear" w:color="auto" w:fill="FFFFFF"/>
          <w:lang w:eastAsia="zh-CN"/>
        </w:rPr>
        <w:t>其他支出</w:t>
      </w:r>
      <w:r>
        <w:rPr>
          <w:rFonts w:hint="eastAsia" w:ascii="仿宋_GB2312" w:hAnsi="ˎ̥" w:eastAsia="仿宋_GB2312" w:cs="仿宋_GB2312"/>
          <w:b/>
          <w:kern w:val="0"/>
          <w:sz w:val="32"/>
          <w:szCs w:val="32"/>
          <w:shd w:val="clear" w:color="auto" w:fill="FFFFFF"/>
        </w:rPr>
        <w:t>（款）</w:t>
      </w:r>
      <w:r>
        <w:rPr>
          <w:rFonts w:hint="eastAsia" w:ascii="仿宋_GB2312" w:hAnsi="ˎ̥" w:eastAsia="仿宋_GB2312" w:cs="仿宋_GB2312"/>
          <w:kern w:val="0"/>
          <w:sz w:val="32"/>
          <w:szCs w:val="32"/>
          <w:shd w:val="clear" w:color="auto" w:fill="FFFFFF"/>
          <w:lang w:eastAsia="zh-CN"/>
        </w:rPr>
        <w:t>其他政府性基金及对应专项债务收入安排的支出</w:t>
      </w:r>
      <w:r>
        <w:rPr>
          <w:rFonts w:hint="eastAsia" w:ascii="仿宋_GB2312" w:hAnsi="ˎ̥" w:eastAsia="仿宋_GB2312" w:cs="仿宋_GB2312"/>
          <w:b/>
          <w:kern w:val="0"/>
          <w:sz w:val="32"/>
          <w:szCs w:val="32"/>
          <w:shd w:val="clear" w:color="auto" w:fill="FFFFFF"/>
        </w:rPr>
        <w:t>（项）。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rPr>
        <w:t>年初预算为</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50981.30</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100</w:t>
      </w:r>
      <w:r>
        <w:rPr>
          <w:rFonts w:hint="eastAsia" w:ascii="仿宋_GB2312" w:hAnsi="ˎ̥" w:eastAsia="仿宋_GB2312" w:cs="仿宋_GB2312"/>
          <w:kern w:val="0"/>
          <w:sz w:val="32"/>
          <w:szCs w:val="32"/>
          <w:shd w:val="clear" w:color="auto" w:fill="FFFFFF"/>
        </w:rPr>
        <w:t>%。决算数大于预算数的主要原因：</w:t>
      </w:r>
      <w:r>
        <w:rPr>
          <w:rFonts w:hint="eastAsia" w:ascii="仿宋_GB2312" w:hAnsi="ˎ̥" w:eastAsia="仿宋_GB2312" w:cs="仿宋_GB2312"/>
          <w:kern w:val="0"/>
          <w:sz w:val="32"/>
          <w:szCs w:val="32"/>
          <w:shd w:val="clear" w:color="auto" w:fill="FFFFFF"/>
          <w:lang w:eastAsia="zh-CN"/>
        </w:rPr>
        <w:t>会展二期工程开工建设</w:t>
      </w:r>
      <w:r>
        <w:rPr>
          <w:rFonts w:hint="eastAsia" w:ascii="仿宋_GB2312" w:hAnsi="ˎ̥" w:eastAsia="仿宋_GB2312" w:cs="仿宋_GB2312"/>
          <w:kern w:val="0"/>
          <w:sz w:val="32"/>
          <w:szCs w:val="32"/>
          <w:shd w:val="clear" w:color="auto" w:fill="FFFFFF"/>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27" w:firstLineChars="196"/>
        <w:jc w:val="left"/>
        <w:textAlignment w:val="auto"/>
      </w:pPr>
      <w:r>
        <w:rPr>
          <w:rFonts w:hint="eastAsia" w:ascii="黑体" w:hAnsi="宋体" w:eastAsia="黑体" w:cs="黑体"/>
          <w:kern w:val="2"/>
          <w:sz w:val="32"/>
          <w:szCs w:val="32"/>
          <w:shd w:val="clear" w:fill="FFFFFF"/>
          <w:lang w:val="en-US" w:eastAsia="zh-CN" w:bidi="ar"/>
        </w:rPr>
        <w:t>八、一般公共预算财政拨款“三公”经费支出决算情况说明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3" w:firstLineChars="200"/>
        <w:jc w:val="left"/>
        <w:textAlignment w:val="auto"/>
      </w:pPr>
      <w:r>
        <w:rPr>
          <w:rFonts w:hint="eastAsia" w:ascii="楷体" w:hAnsi="楷体" w:eastAsia="楷体" w:cs="楷体"/>
          <w:b/>
          <w:kern w:val="0"/>
          <w:sz w:val="32"/>
          <w:szCs w:val="32"/>
          <w:shd w:val="clear" w:fill="FFFFFF"/>
          <w:lang w:val="en-US" w:eastAsia="zh-CN" w:bidi="ar"/>
        </w:rPr>
        <w:t>（一）一般公共预算财政拨款“三公”经费支出决算总体情况说明。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default" w:ascii="仿宋_GB2312" w:hAnsi="ˎ̥" w:eastAsia="仿宋_GB2312" w:cs="仿宋_GB2312"/>
          <w:kern w:val="2"/>
          <w:sz w:val="32"/>
          <w:szCs w:val="32"/>
          <w:shd w:val="clear" w:fill="FFFFFF"/>
          <w:lang w:val="en-US" w:eastAsia="zh-CN" w:bidi="ar"/>
        </w:rPr>
        <w:t xml:space="preserve">    2019年度一般公共预算财政拨款“三公”经费支出预算为19.5万元，支出决算为12.85万元，完成预算的65.90%。</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eastAsia" w:ascii="楷体" w:hAnsi="楷体" w:eastAsia="楷体" w:cs="楷体"/>
          <w:b/>
          <w:kern w:val="0"/>
          <w:sz w:val="32"/>
          <w:szCs w:val="32"/>
          <w:shd w:val="clear" w:fill="FFFFFF"/>
          <w:lang w:val="en-US" w:eastAsia="zh-CN" w:bidi="ar"/>
        </w:rPr>
        <w:t>      （二）一般公共预算“三公”经费财政拨款支出决算具体情况说明。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2019年度一般公共预算财政拨款“三公”经费支出决算中，因公出国（境）费支出决算11.84万元，占92.14%；公务用车购置及运行费支出决算1.01万元，占7.86%；公务接待费支出决算0万元，占0%。具体情况如下：</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3" w:firstLineChars="200"/>
        <w:jc w:val="left"/>
        <w:textAlignment w:val="auto"/>
      </w:pPr>
      <w:r>
        <w:rPr>
          <w:rFonts w:hint="default" w:ascii="仿宋_GB2312" w:hAnsi="微软雅黑" w:eastAsia="仿宋_GB2312" w:cs="仿宋_GB2312"/>
          <w:b/>
          <w:kern w:val="0"/>
          <w:sz w:val="32"/>
          <w:szCs w:val="32"/>
          <w:shd w:val="clear" w:fill="FFFFFF"/>
          <w:lang w:val="en-US" w:eastAsia="zh-CN" w:bidi="ar"/>
        </w:rPr>
        <w:t>1.因公出国（境）费</w:t>
      </w:r>
      <w:r>
        <w:rPr>
          <w:rFonts w:hint="default" w:ascii="仿宋_GB2312" w:hAnsi="微软雅黑" w:eastAsia="仿宋_GB2312" w:cs="仿宋_GB2312"/>
          <w:kern w:val="0"/>
          <w:sz w:val="32"/>
          <w:szCs w:val="32"/>
          <w:shd w:val="clear" w:fill="FFFFFF"/>
          <w:lang w:val="en-US" w:eastAsia="zh-CN" w:bidi="ar"/>
        </w:rPr>
        <w:t>支出11.84万元。全年安排因公出国（境）团组6个，因公出国（境）7人次。开支内容包括：</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王肃谨、林山参加省贸促会组织赴台支出3.2万元。主要用于参加省贸促会组织赴台参加文博会。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汤大强支出3.4万元。主要用于赴法国荷兰参加旅游座谈会；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施永胜支出1.65万元。参加台办组织的对台贸易洽谈会；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rPr>
          <w:rFonts w:hint="default" w:ascii="仿宋_GB2312" w:hAnsi="微软雅黑" w:eastAsia="仿宋_GB2312" w:cs="仿宋_GB2312"/>
          <w:kern w:val="0"/>
          <w:sz w:val="32"/>
          <w:szCs w:val="32"/>
          <w:shd w:val="clear" w:fill="FFFFFF"/>
          <w:lang w:val="en-US" w:eastAsia="zh-CN" w:bidi="ar"/>
        </w:rPr>
      </w:pPr>
      <w:r>
        <w:rPr>
          <w:rFonts w:hint="default" w:ascii="仿宋_GB2312" w:hAnsi="微软雅黑" w:eastAsia="仿宋_GB2312" w:cs="仿宋_GB2312"/>
          <w:kern w:val="0"/>
          <w:sz w:val="32"/>
          <w:szCs w:val="32"/>
          <w:shd w:val="clear" w:fill="FFFFFF"/>
          <w:lang w:val="en-US" w:eastAsia="zh-CN" w:bidi="ar"/>
        </w:rPr>
        <w:t>杜世龙支出2.7万元。参加省贸促会组织的缅甸经贸活动；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王肃瑾、邢义虎支出0.89万元。参加澳门博览会。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因公出国（境）费支出决算比预算数减少4.16万元，增长（下降）35.14%。主要原因是出境人数减少。</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default" w:ascii="仿宋_GB2312" w:hAnsi="微软雅黑" w:eastAsia="仿宋_GB2312" w:cs="仿宋_GB2312"/>
          <w:b/>
          <w:kern w:val="0"/>
          <w:sz w:val="32"/>
          <w:szCs w:val="32"/>
          <w:shd w:val="clear" w:fill="FFFFFF"/>
          <w:lang w:val="en-US" w:eastAsia="zh-CN" w:bidi="ar"/>
        </w:rPr>
        <w:t>    2.公务用车购置及运行费支出</w:t>
      </w:r>
      <w:r>
        <w:rPr>
          <w:rFonts w:hint="default" w:ascii="仿宋_GB2312" w:hAnsi="微软雅黑" w:eastAsia="仿宋_GB2312" w:cs="仿宋_GB2312"/>
          <w:kern w:val="0"/>
          <w:sz w:val="32"/>
          <w:szCs w:val="32"/>
          <w:shd w:val="clear" w:fill="FFFFFF"/>
          <w:lang w:val="en-US" w:eastAsia="zh-CN" w:bidi="ar"/>
        </w:rPr>
        <w:t>1.01万元。其中：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3" w:firstLineChars="200"/>
        <w:jc w:val="left"/>
        <w:textAlignment w:val="auto"/>
      </w:pPr>
      <w:r>
        <w:rPr>
          <w:rFonts w:hint="default" w:ascii="仿宋_GB2312" w:hAnsi="微软雅黑" w:eastAsia="仿宋_GB2312" w:cs="仿宋_GB2312"/>
          <w:b/>
          <w:kern w:val="0"/>
          <w:sz w:val="32"/>
          <w:szCs w:val="32"/>
          <w:shd w:val="clear" w:fill="FFFFFF"/>
          <w:lang w:val="en-US" w:eastAsia="zh-CN" w:bidi="ar"/>
        </w:rPr>
        <w:t>公务用车购置支出</w:t>
      </w:r>
      <w:r>
        <w:rPr>
          <w:rFonts w:hint="default" w:ascii="仿宋_GB2312" w:hAnsi="微软雅黑" w:eastAsia="仿宋_GB2312" w:cs="仿宋_GB2312"/>
          <w:kern w:val="0"/>
          <w:sz w:val="32"/>
          <w:szCs w:val="32"/>
          <w:shd w:val="clear" w:fill="FFFFFF"/>
          <w:lang w:val="en-US" w:eastAsia="zh-CN" w:bidi="ar"/>
        </w:rPr>
        <w:t>0万元，全年购置公务用车0辆，年末公务用车保有量1辆。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3" w:firstLineChars="200"/>
        <w:jc w:val="left"/>
        <w:textAlignment w:val="auto"/>
      </w:pPr>
      <w:r>
        <w:rPr>
          <w:rFonts w:hint="default" w:ascii="仿宋_GB2312" w:hAnsi="微软雅黑" w:eastAsia="仿宋_GB2312" w:cs="仿宋_GB2312"/>
          <w:b/>
          <w:kern w:val="0"/>
          <w:sz w:val="32"/>
          <w:szCs w:val="32"/>
          <w:shd w:val="clear" w:fill="FFFFFF"/>
          <w:lang w:val="en-US" w:eastAsia="zh-CN" w:bidi="ar"/>
        </w:rPr>
        <w:t>公务用车运行维护费</w:t>
      </w:r>
      <w:r>
        <w:rPr>
          <w:rFonts w:hint="default" w:ascii="仿宋_GB2312" w:hAnsi="微软雅黑" w:eastAsia="仿宋_GB2312" w:cs="仿宋_GB2312"/>
          <w:kern w:val="0"/>
          <w:sz w:val="32"/>
          <w:szCs w:val="32"/>
          <w:shd w:val="clear" w:fill="FFFFFF"/>
          <w:lang w:val="en-US" w:eastAsia="zh-CN" w:bidi="ar"/>
        </w:rPr>
        <w:t>支出1.01万元，主要用于应急通信保障。</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公务用车购置及运行费支出决算比2018年度减少0.12万元，下降10.62%。</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default" w:ascii="仿宋_GB2312" w:hAnsi="微软雅黑" w:eastAsia="仿宋_GB2312" w:cs="仿宋_GB2312"/>
          <w:b/>
          <w:kern w:val="0"/>
          <w:sz w:val="32"/>
          <w:szCs w:val="32"/>
          <w:shd w:val="clear" w:fill="FFFFFF"/>
          <w:lang w:val="en-US" w:eastAsia="zh-CN" w:bidi="ar"/>
        </w:rPr>
        <w:t>    3.公务接待费支出</w:t>
      </w:r>
      <w:r>
        <w:rPr>
          <w:rFonts w:hint="default" w:ascii="仿宋_GB2312" w:hAnsi="微软雅黑" w:eastAsia="仿宋_GB2312" w:cs="仿宋_GB2312"/>
          <w:kern w:val="0"/>
          <w:sz w:val="32"/>
          <w:szCs w:val="32"/>
          <w:shd w:val="clear" w:fill="FFFFFF"/>
          <w:lang w:val="en-US" w:eastAsia="zh-CN" w:bidi="ar"/>
        </w:rPr>
        <w:t>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公务接待费支出决算比预算数增加0万元，增长0%。主要原因是无公务接待。</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3" w:firstLineChars="200"/>
        <w:jc w:val="left"/>
        <w:textAlignment w:val="auto"/>
      </w:pPr>
      <w:r>
        <w:rPr>
          <w:rFonts w:hint="default" w:ascii="仿宋_GB2312" w:hAnsi="微软雅黑" w:eastAsia="仿宋_GB2312" w:cs="仿宋_GB2312"/>
          <w:b/>
          <w:kern w:val="0"/>
          <w:sz w:val="32"/>
          <w:szCs w:val="32"/>
          <w:shd w:val="clear" w:fill="FFFFFF"/>
          <w:lang w:val="en-US" w:eastAsia="zh-CN" w:bidi="ar"/>
        </w:rPr>
        <w:t>国内接待费</w:t>
      </w:r>
      <w:r>
        <w:rPr>
          <w:rFonts w:hint="default" w:ascii="仿宋_GB2312" w:hAnsi="微软雅黑" w:eastAsia="仿宋_GB2312" w:cs="仿宋_GB2312"/>
          <w:kern w:val="0"/>
          <w:sz w:val="32"/>
          <w:szCs w:val="32"/>
          <w:shd w:val="clear" w:fill="FFFFFF"/>
          <w:lang w:val="en-US" w:eastAsia="zh-CN" w:bidi="ar"/>
        </w:rPr>
        <w:t>支出0万元，国内公务接待0批次，接待0人次。</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国（境）外接待费支出0万元，国（境）外公务接待0批次，接待0人次；主要用于。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27" w:firstLineChars="196"/>
        <w:jc w:val="left"/>
        <w:textAlignment w:val="auto"/>
      </w:pPr>
      <w:r>
        <w:rPr>
          <w:rFonts w:hint="eastAsia" w:ascii="黑体" w:hAnsi="宋体" w:eastAsia="黑体" w:cs="黑体"/>
          <w:kern w:val="0"/>
          <w:sz w:val="32"/>
          <w:szCs w:val="32"/>
          <w:shd w:val="clear" w:fill="FFFFFF"/>
          <w:lang w:val="en-US" w:eastAsia="zh-CN" w:bidi="ar"/>
        </w:rPr>
        <w:t>九、政府性基金预算财政拨款“三公”经费支出决算情况说明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2019年度政府性基金预算财政拨款“三公”经费支出合计0万元。其中：因公出国（境）费支出决算0万元，占0%；公务用车购置及运行费支出决算0万元，占0%；</w:t>
      </w:r>
      <w:r>
        <w:rPr>
          <w:rFonts w:hint="default" w:ascii="仿宋_GB2312" w:hAnsi="ˎ̥" w:eastAsia="仿宋_GB2312" w:cs="仿宋_GB2312"/>
          <w:kern w:val="2"/>
          <w:sz w:val="32"/>
          <w:szCs w:val="32"/>
          <w:shd w:val="clear" w:fill="FFFFFF"/>
          <w:lang w:val="en-US" w:eastAsia="zh-CN" w:bidi="ar"/>
        </w:rPr>
        <w:t>公务接待费支出决算0万元，占0%。</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eastAsia" w:ascii="黑体" w:hAnsi="宋体" w:eastAsia="黑体" w:cs="黑体"/>
          <w:kern w:val="2"/>
          <w:sz w:val="32"/>
          <w:szCs w:val="32"/>
          <w:shd w:val="clear" w:fill="FFFFFF"/>
          <w:lang w:val="en-US" w:eastAsia="zh-CN" w:bidi="ar"/>
        </w:rPr>
        <w:t>十、预算绩效情况说明。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3" w:firstLineChars="200"/>
        <w:jc w:val="left"/>
        <w:textAlignment w:val="auto"/>
      </w:pPr>
      <w:r>
        <w:rPr>
          <w:rFonts w:hint="eastAsia" w:ascii="楷体" w:hAnsi="楷体" w:eastAsia="楷体" w:cs="楷体"/>
          <w:b/>
          <w:kern w:val="0"/>
          <w:sz w:val="32"/>
          <w:szCs w:val="32"/>
          <w:shd w:val="clear" w:fill="FFFFFF"/>
          <w:lang w:val="en-US" w:eastAsia="zh-CN" w:bidi="ar"/>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2"/>
          <w:sz w:val="32"/>
          <w:szCs w:val="32"/>
          <w:shd w:val="clear" w:fill="FFFFFF"/>
          <w:lang w:val="en-US" w:eastAsia="zh-CN" w:bidi="ar"/>
        </w:rPr>
        <w:t>根据财政预算绩效管理要求，市贸促会组织对2019年度一般公共预算项目支出全面开展绩效自评。自评项目</w:t>
      </w:r>
      <w:r>
        <w:rPr>
          <w:rFonts w:hint="default" w:ascii="仿宋_GB2312" w:hAnsi="微软雅黑" w:eastAsia="仿宋_GB2312" w:cs="仿宋_GB2312"/>
          <w:kern w:val="0"/>
          <w:sz w:val="32"/>
          <w:szCs w:val="32"/>
          <w:shd w:val="clear" w:fill="FFFFFF"/>
          <w:lang w:val="en-US" w:eastAsia="zh-CN" w:bidi="ar"/>
        </w:rPr>
        <w:t>1个，共涉及资金3292.33万元，自评覆盖率达到100%。</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outlineLvl w:val="0"/>
      </w:pPr>
      <w:r>
        <w:rPr>
          <w:rFonts w:hint="default" w:ascii="仿宋_GB2312" w:hAnsi="微软雅黑" w:eastAsia="仿宋_GB2312" w:cs="仿宋_GB2312"/>
          <w:kern w:val="0"/>
          <w:sz w:val="32"/>
          <w:szCs w:val="32"/>
          <w:shd w:val="clear" w:fill="FFFFFF"/>
          <w:lang w:val="en-US" w:eastAsia="zh-CN" w:bidi="ar"/>
        </w:rPr>
        <w:t>市贸促会共组织对“会展扶持专项资金”1个项目进行了重点绩效评价，涉及资金3292.33万元。从评价情况</w:t>
      </w:r>
      <w:r>
        <w:rPr>
          <w:rFonts w:hint="default" w:ascii="仿宋_GB2312" w:hAnsi="微软雅黑" w:eastAsia="仿宋_GB2312" w:cs="仿宋_GB2312"/>
          <w:kern w:val="2"/>
          <w:sz w:val="32"/>
          <w:szCs w:val="32"/>
          <w:shd w:val="clear" w:fill="FFFFFF"/>
          <w:lang w:val="en-US" w:eastAsia="zh-CN" w:bidi="ar"/>
        </w:rPr>
        <w:t>来看，2019年上半年，我局（会）牵头组织的会展业申办及补贴项目在目标设定、决策过程、资金分配、资金到位、资金管理、组织实施、项目效果等方面落实情况较好，总自评分95分，评价等次为优秀。</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2"/>
          <w:sz w:val="32"/>
          <w:szCs w:val="32"/>
          <w:shd w:val="clear" w:fill="FFFFFF"/>
          <w:lang w:val="en-US" w:eastAsia="zh-CN" w:bidi="ar"/>
        </w:rPr>
        <w:t>我部门（单位）开展整体支出绩效评价，涉及资金55611.61万元。从评价情况来看，2019年度市贸促会政府财政管理信息系统项目库中，扶持会展专项资金项目属补贴经费项目，2019年上半年，我市共举办上规模会议和展览活动共186场，完成全年计划的51%。其中会议172场，同比增长13%。千人以上会议20场，同比增长33%。一万平米以上展览11场，同比增长22%。延续支年上升态势，持续保持稳增长。。</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3" w:firstLineChars="200"/>
        <w:jc w:val="left"/>
        <w:textAlignment w:val="auto"/>
      </w:pPr>
      <w:r>
        <w:rPr>
          <w:rFonts w:hint="eastAsia" w:ascii="楷体" w:hAnsi="楷体" w:eastAsia="楷体" w:cs="楷体"/>
          <w:b/>
          <w:kern w:val="0"/>
          <w:sz w:val="32"/>
          <w:szCs w:val="32"/>
          <w:shd w:val="clear" w:fill="FFFFFF"/>
          <w:lang w:val="en-US" w:eastAsia="zh-CN" w:bidi="ar"/>
        </w:rPr>
        <w:t>（二）部门决算中项目绩效自评结果。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pPr>
      <w:r>
        <w:rPr>
          <w:rFonts w:hint="default" w:ascii="仿宋_GB2312" w:hAnsi="微软雅黑" w:eastAsia="仿宋_GB2312" w:cs="仿宋_GB2312"/>
          <w:kern w:val="0"/>
          <w:sz w:val="32"/>
          <w:szCs w:val="32"/>
          <w:shd w:val="clear" w:fill="FFFFFF"/>
          <w:lang w:val="en-US" w:eastAsia="zh-CN" w:bidi="ar"/>
        </w:rPr>
        <w:t xml:space="preserve">扶持会展业发展专项资金项目自评得分为95分。发现的主要问题及原因：项目季度支付进度不平衡。下一步改进措施：编制上报部门季度支出任务指标，并按制定的季度任务指标执行,按月按季度及时完成支出进度，保证项目预算执行的均衡程度，提高季度支付进度率。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pPr>
      <w:r>
        <w:rPr>
          <w:rFonts w:hint="default" w:ascii="仿宋_GB2312" w:hAnsi="微软雅黑" w:eastAsia="仿宋_GB2312" w:cs="仿宋_GB2312"/>
          <w:kern w:val="0"/>
          <w:sz w:val="32"/>
          <w:szCs w:val="32"/>
          <w:shd w:val="clear" w:fill="FFFFFF"/>
          <w:lang w:val="en-US" w:eastAsia="zh-CN" w:bidi="ar"/>
        </w:rPr>
        <w:t>在公开项目绩效自评结果的同时，需公开《项目支出绩效自评表》。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2"/>
          <w:sz w:val="32"/>
          <w:szCs w:val="32"/>
          <w:shd w:val="clear" w:fill="FFFFFF"/>
          <w:lang w:val="en-US" w:eastAsia="zh-CN" w:bidi="ar"/>
        </w:rPr>
        <w:t>（至少公开1个重要的或典型的项目绩效自评情况，可当做本文档附件附后公开项目绩效自评结果及相关的项目支出绩效自评表》。）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3" w:firstLineChars="200"/>
        <w:jc w:val="left"/>
        <w:textAlignment w:val="auto"/>
      </w:pPr>
      <w:r>
        <w:rPr>
          <w:rFonts w:hint="eastAsia" w:ascii="楷体" w:hAnsi="楷体" w:eastAsia="楷体" w:cs="楷体"/>
          <w:b/>
          <w:kern w:val="0"/>
          <w:sz w:val="32"/>
          <w:szCs w:val="32"/>
          <w:shd w:val="clear" w:fill="FFFFFF"/>
          <w:lang w:val="en-US" w:eastAsia="zh-CN" w:bidi="ar"/>
        </w:rPr>
        <w:t>（三）重点项目绩效评价情况（如有）。</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3" w:firstLineChars="200"/>
        <w:jc w:val="left"/>
        <w:textAlignment w:val="auto"/>
      </w:pPr>
      <w:r>
        <w:rPr>
          <w:rFonts w:hint="eastAsia" w:ascii="楷体" w:hAnsi="楷体" w:eastAsia="楷体" w:cs="楷体"/>
          <w:b/>
          <w:kern w:val="0"/>
          <w:sz w:val="32"/>
          <w:szCs w:val="32"/>
          <w:shd w:val="clear" w:fill="FFFFFF"/>
          <w:lang w:val="en-US" w:eastAsia="zh-CN" w:bidi="ar"/>
        </w:rPr>
        <w:t>（四）其他以部门为主体开展的项目绩效评价报告（如有）。</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eastAsia" w:ascii="黑体" w:hAnsi="宋体" w:eastAsia="黑体" w:cs="黑体"/>
          <w:kern w:val="2"/>
          <w:sz w:val="32"/>
          <w:szCs w:val="32"/>
          <w:shd w:val="clear" w:fill="FFFFFF"/>
          <w:lang w:val="en-US" w:eastAsia="zh-CN" w:bidi="ar"/>
        </w:rPr>
        <w:t>十一、其他重要事项情况说明。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3" w:firstLineChars="200"/>
        <w:jc w:val="left"/>
        <w:textAlignment w:val="auto"/>
        <w:rPr>
          <w:rFonts w:hint="eastAsia" w:ascii="楷体" w:hAnsi="楷体" w:eastAsia="楷体" w:cs="楷体"/>
          <w:b/>
          <w:kern w:val="0"/>
          <w:sz w:val="32"/>
          <w:szCs w:val="32"/>
          <w:shd w:val="clear" w:fill="FFFFFF"/>
          <w:lang w:val="en-US" w:eastAsia="zh-CN" w:bidi="ar"/>
        </w:rPr>
      </w:pPr>
      <w:bookmarkStart w:id="94" w:name="_Toc18325_WPSOffice_Level2"/>
      <w:bookmarkEnd w:id="94"/>
      <w:bookmarkStart w:id="95" w:name="_Toc15262_WPSOffice_Level2"/>
      <w:bookmarkEnd w:id="95"/>
      <w:bookmarkStart w:id="96" w:name="_Toc15565_WPSOffice_Level2"/>
      <w:bookmarkEnd w:id="96"/>
      <w:bookmarkStart w:id="97" w:name="_Toc32639_WPSOffice_Level2"/>
      <w:bookmarkEnd w:id="97"/>
      <w:bookmarkStart w:id="98" w:name="_Toc23598_WPSOffice_Level2"/>
      <w:bookmarkEnd w:id="98"/>
      <w:bookmarkStart w:id="99" w:name="_Toc5978_WPSOffice_Level2"/>
      <w:r>
        <w:rPr>
          <w:rFonts w:hint="eastAsia" w:ascii="楷体" w:hAnsi="楷体" w:eastAsia="楷体" w:cs="楷体"/>
          <w:b/>
          <w:kern w:val="0"/>
          <w:sz w:val="32"/>
          <w:szCs w:val="32"/>
          <w:shd w:val="clear" w:fill="FFFFFF"/>
          <w:lang w:val="en-US" w:eastAsia="zh-CN" w:bidi="ar"/>
        </w:rPr>
        <w:t>（一）机关运行经费支出情况。</w:t>
      </w:r>
      <w:bookmarkEnd w:id="99"/>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2019年度市贸促会机关运行经费67.31万元（为部门决算中行政单位和参公事业单位使用一般公共预算财政拨款安排的基本支出中的日常公用经费支出，事业单位没有机关运行经费支出），比年初预算减少12.22万元，降低18.15%。主要原因是：机构改革人员减少。</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机关运行经费预算数字可取自部门决算报表财决01-1表《财政拨款收入支出决算总表》[58,14]单元格，即年初预算数-一般公共预算财政拨款-日常公用经费，注意因为是部门汇总公开决算，而事业单位没有机关运行经费支出，故部门汇总的机关运行经费预算数应为部门所属的各行政单位或参公单位的汇总数；决算数字可取自2019年度部门决算报表F03表《机关运行信息表》“机关运行经费”栏。）</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3" w:firstLineChars="200"/>
        <w:jc w:val="left"/>
        <w:textAlignment w:val="auto"/>
        <w:rPr>
          <w:rFonts w:hint="eastAsia" w:ascii="楷体" w:hAnsi="楷体" w:eastAsia="楷体" w:cs="楷体"/>
          <w:b/>
          <w:kern w:val="0"/>
          <w:sz w:val="32"/>
          <w:szCs w:val="32"/>
          <w:shd w:val="clear" w:fill="FFFFFF"/>
          <w:lang w:val="en-US" w:eastAsia="zh-CN" w:bidi="ar"/>
        </w:rPr>
      </w:pPr>
      <w:bookmarkStart w:id="100" w:name="_Toc13084_WPSOffice_Level2"/>
      <w:bookmarkEnd w:id="100"/>
      <w:bookmarkStart w:id="101" w:name="_Toc3131_WPSOffice_Level2"/>
      <w:bookmarkEnd w:id="101"/>
      <w:bookmarkStart w:id="102" w:name="_Toc30383_WPSOffice_Level2"/>
      <w:bookmarkEnd w:id="102"/>
      <w:bookmarkStart w:id="103" w:name="_Toc25333_WPSOffice_Level2"/>
      <w:bookmarkEnd w:id="103"/>
      <w:bookmarkStart w:id="104" w:name="_Toc32689_WPSOffice_Level2"/>
      <w:bookmarkEnd w:id="104"/>
      <w:bookmarkStart w:id="105" w:name="_Toc23966_WPSOffice_Level2"/>
      <w:r>
        <w:rPr>
          <w:rFonts w:hint="eastAsia" w:ascii="楷体" w:hAnsi="楷体" w:eastAsia="楷体" w:cs="楷体"/>
          <w:b/>
          <w:kern w:val="0"/>
          <w:sz w:val="32"/>
          <w:szCs w:val="32"/>
          <w:shd w:val="clear" w:fill="FFFFFF"/>
          <w:lang w:val="en-US" w:eastAsia="zh-CN" w:bidi="ar"/>
        </w:rPr>
        <w:t>（二）政府采购支出情况。</w:t>
      </w:r>
      <w:bookmarkEnd w:id="105"/>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2019年度贸促会部门政府采购支出总额</w:t>
      </w:r>
      <w:r>
        <w:rPr>
          <w:rFonts w:hint="eastAsia" w:ascii="仿宋_GB2312" w:hAnsi="微软雅黑" w:eastAsia="仿宋_GB2312" w:cs="仿宋_GB2312"/>
          <w:kern w:val="0"/>
          <w:sz w:val="32"/>
          <w:szCs w:val="32"/>
          <w:shd w:val="clear" w:fill="FFFFFF"/>
          <w:lang w:val="en-US" w:eastAsia="zh-CN" w:bidi="ar"/>
        </w:rPr>
        <w:t>1.97</w:t>
      </w:r>
      <w:r>
        <w:rPr>
          <w:rFonts w:hint="default" w:ascii="仿宋_GB2312" w:hAnsi="微软雅黑" w:eastAsia="仿宋_GB2312" w:cs="仿宋_GB2312"/>
          <w:kern w:val="0"/>
          <w:sz w:val="32"/>
          <w:szCs w:val="32"/>
          <w:shd w:val="clear" w:fill="FFFFFF"/>
          <w:lang w:val="en-US" w:eastAsia="zh-CN" w:bidi="ar"/>
        </w:rPr>
        <w:t>万元，其中：政府采购货物支出</w:t>
      </w:r>
      <w:r>
        <w:rPr>
          <w:rFonts w:hint="eastAsia" w:ascii="仿宋_GB2312" w:hAnsi="微软雅黑" w:eastAsia="仿宋_GB2312" w:cs="仿宋_GB2312"/>
          <w:kern w:val="0"/>
          <w:sz w:val="32"/>
          <w:szCs w:val="32"/>
          <w:shd w:val="clear" w:fill="FFFFFF"/>
          <w:lang w:val="en-US" w:eastAsia="zh-CN" w:bidi="ar"/>
        </w:rPr>
        <w:t>1.97</w:t>
      </w:r>
      <w:r>
        <w:rPr>
          <w:rFonts w:hint="default" w:ascii="仿宋_GB2312" w:hAnsi="微软雅黑" w:eastAsia="仿宋_GB2312" w:cs="仿宋_GB2312"/>
          <w:kern w:val="0"/>
          <w:sz w:val="32"/>
          <w:szCs w:val="32"/>
          <w:shd w:val="clear" w:fill="FFFFFF"/>
          <w:lang w:val="en-US" w:eastAsia="zh-CN" w:bidi="ar"/>
        </w:rPr>
        <w:t>万元、政府采购工程支出0万元、政府采购服务支出0万元。授予中小企业合同金额0万元，占政府采购支出总额的0%，其中：授予小微企业合同金额0万元，占政府采购支出总额的0%。</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（上述政府采购支出相关数字取自2019年度部门决算报表F03表《机关运行信息表》，授予中小企业和小微企业合同金额由各部门查阅本部门相关财务资料填写。）</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3" w:firstLineChars="200"/>
        <w:jc w:val="left"/>
        <w:textAlignment w:val="auto"/>
        <w:rPr>
          <w:rFonts w:hint="eastAsia" w:ascii="楷体" w:hAnsi="楷体" w:eastAsia="楷体" w:cs="楷体"/>
          <w:b/>
          <w:kern w:val="0"/>
          <w:sz w:val="32"/>
          <w:szCs w:val="32"/>
          <w:shd w:val="clear" w:fill="FFFFFF"/>
          <w:lang w:val="en-US" w:eastAsia="zh-CN" w:bidi="ar"/>
        </w:rPr>
      </w:pPr>
      <w:bookmarkStart w:id="106" w:name="_Toc29584_WPSOffice_Level2"/>
      <w:bookmarkEnd w:id="106"/>
      <w:bookmarkStart w:id="107" w:name="_Toc527_WPSOffice_Level2"/>
      <w:bookmarkEnd w:id="107"/>
      <w:bookmarkStart w:id="108" w:name="_Toc6016_WPSOffice_Level2"/>
      <w:bookmarkEnd w:id="108"/>
      <w:bookmarkStart w:id="109" w:name="_Toc10902_WPSOffice_Level2"/>
      <w:bookmarkEnd w:id="109"/>
      <w:bookmarkStart w:id="110" w:name="_Toc19989_WPSOffice_Level2"/>
      <w:bookmarkEnd w:id="110"/>
      <w:bookmarkStart w:id="111" w:name="_Toc15129_WPSOffice_Level2"/>
      <w:r>
        <w:rPr>
          <w:rFonts w:hint="eastAsia" w:ascii="楷体" w:hAnsi="楷体" w:eastAsia="楷体" w:cs="楷体"/>
          <w:b/>
          <w:kern w:val="0"/>
          <w:sz w:val="32"/>
          <w:szCs w:val="32"/>
          <w:shd w:val="clear" w:fill="FFFFFF"/>
          <w:lang w:val="en-US" w:eastAsia="zh-CN" w:bidi="ar"/>
        </w:rPr>
        <w:t>（三）国有资产占用情况。</w:t>
      </w:r>
      <w:bookmarkEnd w:id="111"/>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截至2019年度12月31日，本部门占用房屋面积390平方米，其中：办公用房390平方米，业务用房0平方米，其他（不含构筑物）0平方米。</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本部门共有车辆1辆，其中：从车辆种类说明：轿车1辆、越野车0辆、小型载客汽车0辆、大中型载客汽车辆、其他用车0辆，其他用车主要是应急通讯服务；从车辆使用情况说明：副部（省）级及以上领导用车0辆、主要领导干部用车0辆、机要通信用车0辆、应急保障用车0辆、执法执勤用车0辆、特种专业技术用车0辆、离退休干部用车0辆、其他用车0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单位价值50万元（含）以上通用设备0台（套），单价100万元（含）以上专用设备0台（套）。</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年末在建工程0万元。</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微软雅黑" w:eastAsia="仿宋_GB2312" w:cs="仿宋_GB2312"/>
          <w:kern w:val="0"/>
          <w:sz w:val="32"/>
          <w:szCs w:val="32"/>
          <w:shd w:val="clear" w:fill="FFFFFF"/>
          <w:lang w:val="en-US" w:eastAsia="zh-CN" w:bidi="ar"/>
        </w:rPr>
        <w:t>（上述国有资产占用情况相关数字取自2019年度部门决算F01表《预算支出相关信息表》、F03表《机关运行信息表》。）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center"/>
        <w:textAlignment w:val="auto"/>
      </w:pPr>
      <w:bookmarkStart w:id="112" w:name="_Toc4398_WPSOffice_Level1"/>
      <w:bookmarkEnd w:id="112"/>
      <w:bookmarkStart w:id="113" w:name="_Toc8874_WPSOffice_Level1"/>
      <w:bookmarkEnd w:id="113"/>
      <w:bookmarkStart w:id="114" w:name="_Toc11039_WPSOffice_Level1"/>
      <w:bookmarkEnd w:id="114"/>
      <w:bookmarkStart w:id="115" w:name="_Toc17580_WPSOffice_Level1"/>
      <w:bookmarkEnd w:id="115"/>
      <w:bookmarkStart w:id="116" w:name="_Toc8808_WPSOffice_Level1"/>
      <w:bookmarkEnd w:id="116"/>
      <w:bookmarkStart w:id="117" w:name="_Toc15425_WPSOffice_Level1"/>
      <w:r>
        <w:rPr>
          <w:rFonts w:hint="eastAsia" w:ascii="黑体" w:hAnsi="宋体" w:eastAsia="黑体" w:cs="黑体"/>
          <w:color w:val="3E3E3E"/>
          <w:kern w:val="2"/>
          <w:sz w:val="32"/>
          <w:szCs w:val="32"/>
          <w:shd w:val="clear" w:fill="FFFFFF"/>
          <w:lang w:val="en-US" w:eastAsia="zh-CN" w:bidi="ar"/>
        </w:rPr>
        <w:t>第四部分</w:t>
      </w:r>
      <w:r>
        <w:rPr>
          <w:rFonts w:hint="eastAsia" w:ascii="微软雅黑" w:hAnsi="微软雅黑" w:eastAsia="微软雅黑" w:cs="微软雅黑"/>
          <w:color w:val="3E3E3E"/>
          <w:kern w:val="2"/>
          <w:sz w:val="32"/>
          <w:szCs w:val="32"/>
          <w:shd w:val="clear" w:fill="FFFFFF"/>
          <w:lang w:val="en-US" w:eastAsia="zh-CN" w:bidi="ar"/>
        </w:rPr>
        <w:t xml:space="preserve">  </w:t>
      </w:r>
      <w:r>
        <w:rPr>
          <w:rFonts w:hint="eastAsia" w:ascii="黑体" w:hAnsi="宋体" w:eastAsia="黑体" w:cs="黑体"/>
          <w:color w:val="3E3E3E"/>
          <w:kern w:val="2"/>
          <w:sz w:val="32"/>
          <w:szCs w:val="32"/>
          <w:shd w:val="clear" w:fill="FFFFFF"/>
          <w:lang w:val="en-US" w:eastAsia="zh-CN" w:bidi="ar"/>
        </w:rPr>
        <w:t>名词解释</w:t>
      </w:r>
      <w:bookmarkEnd w:id="117"/>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center"/>
        <w:textAlignment w:val="auto"/>
      </w:pPr>
      <w:r>
        <w:rPr>
          <w:rFonts w:hint="eastAsia" w:ascii="黑体" w:hAnsi="ˎ̥" w:eastAsia="黑体" w:cs="黑体"/>
          <w:kern w:val="2"/>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一、财政拨款收入：指本级财政当年拨付的资金。</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二、事业收入：指事业单位开展专业业务活动及辅助活动取得的收入。</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三、经营收入：指事业单位在专业业务活动及其辅助活动之外开展非独立核算经营活动取得的收入。</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四、其他收入：指除上述“财政拨款收入”“事业收入”“经营收入”等以外的收入。</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六、年初结转和结余：指以前年度尚未完成、结转到本年按有关规定继续使用的资金。</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七、结余分配：指事业单位按规定提取的职工福利基金、事业基金和缴纳的所得税，以及建设单位按规定应交回的基本建设竣工项目结余资金。</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八、年末结转和结余：指本年度或以前年度预算安排、因客观条件发生变化无法按原计划实施，需要延迟到以后年度按有关规定继续使用的资金。</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九、基本支出：指为保障机构正常运转、完成日常工作任务而发生的人员支出和公用支出。</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十、项目支出：指在基本支出之外为完成特定行政任务和事业发展目标所发生的支出。</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十一、经营支出：指事业单位在专业业务活动及其辅助活动之外开展非独立核算经营活动发生的支出。</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十二、“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0" w:firstLineChars="200"/>
        <w:jc w:val="left"/>
        <w:textAlignment w:val="auto"/>
      </w:pPr>
      <w:r>
        <w:rPr>
          <w:rFonts w:hint="default" w:ascii="仿宋_GB2312" w:hAnsi="ˎ̥" w:eastAsia="仿宋_GB2312" w:cs="仿宋_GB2312"/>
          <w:kern w:val="2"/>
          <w:sz w:val="32"/>
          <w:szCs w:val="32"/>
          <w:shd w:val="clear" w:fill="FFFFFF"/>
          <w:lang w:val="en-US" w:eastAsia="zh-CN" w:bidi="ar"/>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firstLine="645"/>
        <w:jc w:val="left"/>
        <w:textAlignment w:val="auto"/>
      </w:pPr>
      <w:r>
        <w:rPr>
          <w:rFonts w:hint="default" w:ascii="仿宋_GB2312" w:hAnsi="ˎ̥" w:eastAsia="仿宋_GB2312" w:cs="仿宋_GB2312"/>
          <w:kern w:val="2"/>
          <w:sz w:val="32"/>
          <w:szCs w:val="32"/>
          <w:shd w:val="clear" w:fill="FFFFFF"/>
          <w:lang w:val="en-US" w:eastAsia="zh-CN" w:bidi="ar"/>
        </w:rPr>
        <w:t>十四、（支出功能分类的名词解释，各部门（单位）根据实际支出情况填列，可参阅财政部印发的《2019年政府收支分类科目》）</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560" w:lineRule="exact"/>
        <w:ind w:left="0" w:right="0"/>
        <w:jc w:val="left"/>
        <w:textAlignment w:val="auto"/>
      </w:pPr>
      <w:r>
        <w:rPr>
          <w:rFonts w:hint="default" w:ascii="仿宋_GB2312" w:hAnsi="ˎ̥" w:eastAsia="仿宋_GB2312" w:cs="仿宋_GB2312"/>
          <w:kern w:val="2"/>
          <w:sz w:val="32"/>
          <w:szCs w:val="32"/>
          <w:shd w:val="clear" w:fill="FFFFFF"/>
          <w:lang w:val="en-US" w:eastAsia="zh-CN" w:bidi="ar"/>
        </w:rPr>
        <w:t>……</w:t>
      </w:r>
    </w:p>
    <w:p>
      <w:pPr>
        <w:keepNext w:val="0"/>
        <w:keepLines w:val="0"/>
        <w:pageBreakBefore w:val="0"/>
        <w:kinsoku/>
        <w:wordWrap/>
        <w:overflowPunct/>
        <w:topLinePunct w:val="0"/>
        <w:autoSpaceDE/>
        <w:autoSpaceDN/>
        <w:bidi w:val="0"/>
        <w:adjustRightInd/>
        <w:snapToGrid/>
        <w:spacing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A30E33"/>
    <w:multiLevelType w:val="singleLevel"/>
    <w:tmpl w:val="2CA30E3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E341A4"/>
    <w:rsid w:val="49E838BA"/>
    <w:rsid w:val="59342E5C"/>
    <w:rsid w:val="6CA87938"/>
    <w:rsid w:val="753623B6"/>
    <w:rsid w:val="7FDB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FollowedHyperlink"/>
    <w:basedOn w:val="4"/>
    <w:qFormat/>
    <w:uiPriority w:val="0"/>
    <w:rPr>
      <w:rFonts w:hint="eastAsia" w:ascii="微软雅黑" w:hAnsi="微软雅黑" w:eastAsia="微软雅黑" w:cs="微软雅黑"/>
      <w:color w:val="1E4B8F"/>
      <w:u w:val="single"/>
    </w:rPr>
  </w:style>
  <w:style w:type="character" w:styleId="6">
    <w:name w:val="Hyperlink"/>
    <w:basedOn w:val="4"/>
    <w:qFormat/>
    <w:uiPriority w:val="0"/>
    <w:rPr>
      <w:rFonts w:ascii="微软雅黑" w:hAnsi="微软雅黑" w:eastAsia="微软雅黑" w:cs="微软雅黑"/>
      <w:color w:val="3E3E3E"/>
      <w:u w:val="single"/>
    </w:rPr>
  </w:style>
  <w:style w:type="character" w:customStyle="1" w:styleId="7">
    <w:name w:val="bsharetext"/>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2020-11-12T01:24:00Z</dcterms:created>
  <dc:creator>LENOVO</dc:creator>
  <cp:lastModifiedBy>周伟</cp:lastModifiedBy>
  <dcterms:modified xsi:type="dcterms:W3CDTF">2021-06-03T08:16:12Z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B08A8A7012B64EE5A1F3BBDF4FDFE2E6</vt:lpwstr>
  </property>
</Properties>
</file>